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24" w:rsidRDefault="00DD7424" w:rsidP="00DD742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7424" w:rsidRDefault="00DD7424" w:rsidP="00DD742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7424" w:rsidRDefault="00DD7424" w:rsidP="00DD742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7424" w:rsidRDefault="00DD7424" w:rsidP="00DD742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2D1E" w:rsidRDefault="00DD7424" w:rsidP="00DD7424">
      <w:pPr>
        <w:pStyle w:val="1"/>
        <w:jc w:val="center"/>
        <w:rPr>
          <w:sz w:val="44"/>
          <w:szCs w:val="44"/>
        </w:rPr>
      </w:pPr>
      <w:r w:rsidRPr="00DD7424">
        <w:rPr>
          <w:sz w:val="44"/>
          <w:szCs w:val="44"/>
        </w:rPr>
        <w:t>ОТЧЕТ ОТДЕЛА ГРАДОСТРОИТЕЛЬСТВА АДМИНИСТРАЦИИ ГОРОДСКОГО ОКРУГА «ГОРОД ГУБАХА» ПО НАПРАВЛЕНИЯМ ДЕЯТЕЛЬНОСТИ ЗА  201</w:t>
      </w:r>
      <w:r w:rsidR="008C2A61">
        <w:rPr>
          <w:sz w:val="44"/>
          <w:szCs w:val="44"/>
        </w:rPr>
        <w:t>6</w:t>
      </w:r>
      <w:r w:rsidRPr="00DD7424">
        <w:rPr>
          <w:sz w:val="44"/>
          <w:szCs w:val="44"/>
        </w:rPr>
        <w:t xml:space="preserve"> ГОД.</w:t>
      </w:r>
    </w:p>
    <w:p w:rsidR="00DD7424" w:rsidRDefault="00DD7424" w:rsidP="00DD7424"/>
    <w:p w:rsidR="00DD7424" w:rsidRDefault="00DD7424" w:rsidP="00DD7424"/>
    <w:p w:rsidR="00DD7424" w:rsidRDefault="00DD7424" w:rsidP="00DD7424"/>
    <w:p w:rsidR="00A3719F" w:rsidRDefault="00A3719F" w:rsidP="00DD7424"/>
    <w:p w:rsidR="00DD7424" w:rsidRDefault="00DD7424" w:rsidP="00DD7424"/>
    <w:p w:rsidR="00DD7424" w:rsidRDefault="00DD7424" w:rsidP="00DD7424"/>
    <w:p w:rsidR="00DD7424" w:rsidRDefault="00DD7424" w:rsidP="00DD7424"/>
    <w:p w:rsidR="00DD7424" w:rsidRDefault="00DD7424" w:rsidP="00DD7424"/>
    <w:p w:rsidR="00DD7424" w:rsidRDefault="00DD7424" w:rsidP="00DD7424"/>
    <w:p w:rsidR="00DD7424" w:rsidRDefault="00DD7424" w:rsidP="00DD7424"/>
    <w:p w:rsidR="00DD7424" w:rsidRDefault="00DD7424" w:rsidP="00DD7424"/>
    <w:tbl>
      <w:tblPr>
        <w:tblW w:w="14688" w:type="dxa"/>
        <w:tblInd w:w="98" w:type="dxa"/>
        <w:tblLook w:val="04A0"/>
      </w:tblPr>
      <w:tblGrid>
        <w:gridCol w:w="717"/>
        <w:gridCol w:w="2929"/>
        <w:gridCol w:w="222"/>
        <w:gridCol w:w="554"/>
        <w:gridCol w:w="1538"/>
        <w:gridCol w:w="386"/>
        <w:gridCol w:w="2027"/>
        <w:gridCol w:w="88"/>
        <w:gridCol w:w="944"/>
        <w:gridCol w:w="1095"/>
        <w:gridCol w:w="1427"/>
        <w:gridCol w:w="2761"/>
      </w:tblGrid>
      <w:tr w:rsidR="00243770" w:rsidRPr="00DD7424" w:rsidTr="00973CF4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DD7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70" w:rsidRPr="00CC0B22" w:rsidRDefault="00CC0B22" w:rsidP="00DD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CC0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243770" w:rsidRPr="00CC0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Территориальное планирование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770" w:rsidRPr="00DD7424" w:rsidRDefault="00243770" w:rsidP="00DD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43770" w:rsidRPr="00DD7424" w:rsidTr="00973CF4">
        <w:trPr>
          <w:trHeight w:val="288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DD7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DD7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DD7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DD7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770" w:rsidRPr="00DD7424" w:rsidRDefault="00243770" w:rsidP="00DD7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43770" w:rsidRPr="00DD7424" w:rsidTr="00973CF4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Pr="00243770" w:rsidRDefault="00243770" w:rsidP="00DD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243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43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43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70" w:rsidRPr="00243770" w:rsidRDefault="00243770" w:rsidP="00DD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37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проектов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70" w:rsidRPr="00243770" w:rsidRDefault="00243770" w:rsidP="00DD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37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разработки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70" w:rsidRPr="00243770" w:rsidRDefault="00243770" w:rsidP="00DD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37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Утверждение проектов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770" w:rsidRPr="00243770" w:rsidRDefault="00243770" w:rsidP="00DD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37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243770" w:rsidRPr="00DD7424" w:rsidTr="00973CF4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A16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70" w:rsidRPr="00DD7424" w:rsidRDefault="00243770" w:rsidP="00DD74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Внесение изменений в Генеральный план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70" w:rsidRPr="00DD7424" w:rsidRDefault="00243770" w:rsidP="00A16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октябрь2015-декабрь2015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70" w:rsidRPr="00DD7424" w:rsidRDefault="00243770" w:rsidP="00A16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 2016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770" w:rsidRDefault="00973CF4" w:rsidP="0097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в соответствие с Правилами землепользования и застройки ГГО</w:t>
            </w:r>
          </w:p>
        </w:tc>
      </w:tr>
      <w:tr w:rsidR="00243770" w:rsidRPr="00DD7424" w:rsidTr="00973CF4">
        <w:trPr>
          <w:trHeight w:val="61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70" w:rsidRPr="00DD7424" w:rsidRDefault="00243770" w:rsidP="00DD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внесения изменений в Правила землепользования и застройки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70" w:rsidRPr="00DD7424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ноябрь2015-декабрь 2015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70" w:rsidRPr="00DD7424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2016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770" w:rsidRDefault="00973CF4" w:rsidP="0097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Приведение в соответствие с Классификатором видов разрешенного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</w:tr>
      <w:tr w:rsidR="00243770" w:rsidRPr="00DD7424" w:rsidTr="00973CF4">
        <w:trPr>
          <w:trHeight w:val="69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70" w:rsidRPr="00DD7424" w:rsidRDefault="00243770" w:rsidP="00DD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межевания территории в связи с техническим перевооружением объекта "Газопровод высокого давления г</w:t>
            </w:r>
            <w:proofErr w:type="gramStart"/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убаха-3 от ГРС до ГРП ГРЭС-3 в Пермском крае протяженностью 1,1 км"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E1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 2015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2016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770" w:rsidRDefault="00973CF4" w:rsidP="0097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целью реконструкции газопровода</w:t>
            </w:r>
          </w:p>
        </w:tc>
      </w:tr>
      <w:tr w:rsidR="00243770" w:rsidRPr="00DD7424" w:rsidTr="00973CF4">
        <w:trPr>
          <w:trHeight w:val="5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70" w:rsidRPr="00DD7424" w:rsidRDefault="00243770" w:rsidP="00E14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межевания территории квартала 59:05:0101033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E1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</w:t>
            </w: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E1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770" w:rsidRDefault="00973CF4" w:rsidP="0097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земельных участков под многоквартирными жилыми домами</w:t>
            </w:r>
          </w:p>
        </w:tc>
      </w:tr>
      <w:tr w:rsidR="00243770" w:rsidRPr="00DD7424" w:rsidTr="00973CF4">
        <w:trPr>
          <w:trHeight w:val="5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70" w:rsidRPr="00DD7424" w:rsidRDefault="00243770" w:rsidP="00DD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планировки</w:t>
            </w:r>
            <w:r w:rsidR="00973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совмещенный с проектом межевания территории площадью 7,8 га</w:t>
            </w:r>
            <w:r w:rsidR="00973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расположенной восточнее УХТК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 2015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2016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770" w:rsidRDefault="00044142" w:rsidP="0097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Предоставлены земельные участки под строительство индивидуальных жилых домов</w:t>
            </w:r>
          </w:p>
        </w:tc>
      </w:tr>
      <w:tr w:rsidR="00243770" w:rsidRPr="00DD7424" w:rsidTr="00973CF4">
        <w:trPr>
          <w:trHeight w:val="60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70" w:rsidRPr="00DD7424" w:rsidRDefault="00243770" w:rsidP="00DD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планировки</w:t>
            </w:r>
            <w:r w:rsidR="00973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совмещенный с проектом межев</w:t>
            </w:r>
            <w:r w:rsidR="00973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ания территории площадью 4,2 га, </w:t>
            </w: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расположенной южнее УХТК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 2015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2016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770" w:rsidRDefault="00044142" w:rsidP="0097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Предоставлены земельные участки многодетным семьям и с торгов</w:t>
            </w:r>
          </w:p>
        </w:tc>
      </w:tr>
      <w:tr w:rsidR="00243770" w:rsidRPr="00DD7424" w:rsidTr="00973CF4">
        <w:trPr>
          <w:trHeight w:val="11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70" w:rsidRPr="00DD7424" w:rsidRDefault="00243770" w:rsidP="00DD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планировки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совмещенный с проектом межевания территории в связи с планируемым строительством объекта "</w:t>
            </w:r>
            <w:proofErr w:type="spellStart"/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Двухцепной</w:t>
            </w:r>
            <w:proofErr w:type="spellEnd"/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ВКЛ-6кВ </w:t>
            </w:r>
            <w:proofErr w:type="spellStart"/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фид.№</w:t>
            </w:r>
            <w:proofErr w:type="spellEnd"/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 и </w:t>
            </w:r>
            <w:proofErr w:type="spellStart"/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фид</w:t>
            </w:r>
            <w:proofErr w:type="spellEnd"/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 10 от ПС "</w:t>
            </w:r>
            <w:proofErr w:type="spellStart"/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Губаха</w:t>
            </w:r>
            <w:proofErr w:type="spellEnd"/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ТП-48"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BC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 2016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770" w:rsidRPr="00DD7424" w:rsidRDefault="00973CF4" w:rsidP="0097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линии электропередач к вновь образованным земельным участкам</w:t>
            </w:r>
          </w:p>
        </w:tc>
      </w:tr>
      <w:tr w:rsidR="00243770" w:rsidRPr="00DD7424" w:rsidTr="00973CF4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70" w:rsidRPr="005D6B75" w:rsidRDefault="00243770" w:rsidP="00DD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Style w:val="2"/>
                <w:rFonts w:eastAsia="Calibri"/>
                <w:b w:val="0"/>
                <w:sz w:val="22"/>
                <w:szCs w:val="22"/>
              </w:rPr>
              <w:t>П</w:t>
            </w:r>
            <w:r w:rsidRPr="005D6B75">
              <w:rPr>
                <w:rStyle w:val="2"/>
                <w:rFonts w:eastAsia="Calibri"/>
                <w:b w:val="0"/>
                <w:sz w:val="22"/>
                <w:szCs w:val="22"/>
              </w:rPr>
              <w:t>роект планировки и проекта межевания территории, ограниченные полосой строительства объекта</w:t>
            </w:r>
            <w:r w:rsidRPr="005D6B75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Pr="005D6B75">
              <w:rPr>
                <w:rFonts w:ascii="Times New Roman" w:eastAsia="Calibri" w:hAnsi="Times New Roman" w:cs="Times New Roman"/>
                <w:color w:val="000000"/>
                <w:lang w:bidi="ru-RU"/>
              </w:rPr>
              <w:t xml:space="preserve">«Газификация жилых домов г. </w:t>
            </w:r>
            <w:proofErr w:type="spellStart"/>
            <w:r w:rsidRPr="005D6B75">
              <w:rPr>
                <w:rFonts w:ascii="Times New Roman" w:eastAsia="Calibri" w:hAnsi="Times New Roman" w:cs="Times New Roman"/>
                <w:color w:val="000000"/>
                <w:lang w:bidi="ru-RU"/>
              </w:rPr>
              <w:t>Губаха</w:t>
            </w:r>
            <w:proofErr w:type="spellEnd"/>
            <w:r w:rsidRPr="005D6B75">
              <w:rPr>
                <w:rFonts w:ascii="Times New Roman" w:eastAsia="Calibri" w:hAnsi="Times New Roman" w:cs="Times New Roman"/>
                <w:color w:val="000000"/>
                <w:lang w:bidi="ru-RU"/>
              </w:rPr>
              <w:t>, п. Нагорнский: ул. Юбилейная, ул. Кооперативная, ул. Линейная, ул. Пионерская, ул. Железнодорожная, ул. Луговая, ул. Горная, ул. 30 лет Октября, пер. Лесников»</w:t>
            </w:r>
            <w:proofErr w:type="gramEnd"/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2016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A1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2016</w:t>
            </w: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770" w:rsidRDefault="00044142" w:rsidP="0097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целью газификации 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агорнский</w:t>
            </w:r>
          </w:p>
        </w:tc>
      </w:tr>
      <w:tr w:rsidR="00243770" w:rsidRPr="00DD7424" w:rsidTr="00973CF4">
        <w:trPr>
          <w:trHeight w:val="8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70" w:rsidRPr="005D6B75" w:rsidRDefault="00243770" w:rsidP="00A1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Style w:val="2"/>
                <w:rFonts w:eastAsia="Calibri"/>
                <w:b w:val="0"/>
                <w:sz w:val="22"/>
                <w:szCs w:val="22"/>
              </w:rPr>
              <w:t>П</w:t>
            </w:r>
            <w:r w:rsidRPr="005D6B75">
              <w:rPr>
                <w:rStyle w:val="2"/>
                <w:rFonts w:eastAsia="Calibri"/>
                <w:b w:val="0"/>
                <w:sz w:val="22"/>
                <w:szCs w:val="22"/>
              </w:rPr>
              <w:t>роект планировки, совмещенн</w:t>
            </w:r>
            <w:r>
              <w:rPr>
                <w:rStyle w:val="2"/>
                <w:rFonts w:eastAsia="Calibri"/>
                <w:b w:val="0"/>
                <w:sz w:val="22"/>
                <w:szCs w:val="22"/>
              </w:rPr>
              <w:t>ый</w:t>
            </w:r>
            <w:r w:rsidRPr="005D6B75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 с проектом межевания территории</w:t>
            </w:r>
            <w:r w:rsidRPr="005D6B7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D6B75">
              <w:rPr>
                <w:rStyle w:val="2"/>
                <w:rFonts w:eastAsia="Calibri"/>
                <w:b w:val="0"/>
                <w:sz w:val="22"/>
                <w:szCs w:val="22"/>
              </w:rPr>
              <w:t>объекта</w:t>
            </w:r>
            <w:r w:rsidRPr="005D6B75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Pr="005D6B75">
              <w:rPr>
                <w:rFonts w:ascii="Times New Roman" w:eastAsia="Calibri" w:hAnsi="Times New Roman" w:cs="Times New Roman"/>
                <w:color w:val="000000"/>
                <w:lang w:bidi="ru-RU"/>
              </w:rPr>
              <w:t xml:space="preserve">«Газификация частного сектора п. Широковский, </w:t>
            </w:r>
            <w:proofErr w:type="spellStart"/>
            <w:r w:rsidRPr="005D6B75">
              <w:rPr>
                <w:rFonts w:ascii="Times New Roman" w:eastAsia="Calibri" w:hAnsi="Times New Roman" w:cs="Times New Roman"/>
                <w:color w:val="000000"/>
                <w:lang w:bidi="ru-RU"/>
              </w:rPr>
              <w:t>г</w:t>
            </w:r>
            <w:proofErr w:type="gramStart"/>
            <w:r w:rsidRPr="005D6B75">
              <w:rPr>
                <w:rFonts w:ascii="Times New Roman" w:eastAsia="Calibri" w:hAnsi="Times New Roman" w:cs="Times New Roman"/>
                <w:color w:val="000000"/>
                <w:lang w:bidi="ru-RU"/>
              </w:rPr>
              <w:t>.Г</w:t>
            </w:r>
            <w:proofErr w:type="gramEnd"/>
            <w:r w:rsidRPr="005D6B75">
              <w:rPr>
                <w:rFonts w:ascii="Times New Roman" w:eastAsia="Calibri" w:hAnsi="Times New Roman" w:cs="Times New Roman"/>
                <w:color w:val="000000"/>
                <w:lang w:bidi="ru-RU"/>
              </w:rPr>
              <w:t>убаха</w:t>
            </w:r>
            <w:proofErr w:type="spellEnd"/>
            <w:r w:rsidRPr="005D6B75">
              <w:rPr>
                <w:rFonts w:ascii="Times New Roman" w:eastAsia="Calibri" w:hAnsi="Times New Roman" w:cs="Times New Roman"/>
                <w:color w:val="000000"/>
                <w:lang w:bidi="ru-RU"/>
              </w:rPr>
              <w:t xml:space="preserve"> Пермского края, ул. Чайковского 22,26,34,36,39,47, ул.Тупиковая 5,8а,9,11,17,18,19, ул.Хмельницкого 50,51,52, ул.Верхняя 8,9,15 пер.Строительный 11, ул.О.Кошевого 12, ул.Толстого 10,11, ул.Набережная </w:t>
            </w:r>
            <w:r w:rsidRPr="005D6B75">
              <w:rPr>
                <w:rFonts w:ascii="Times New Roman" w:eastAsia="Calibri" w:hAnsi="Times New Roman" w:cs="Times New Roman"/>
                <w:color w:val="000000"/>
                <w:lang w:bidi="ru-RU"/>
              </w:rPr>
              <w:lastRenderedPageBreak/>
              <w:t>25»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Апрель 2016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BC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2016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770" w:rsidRPr="00DD7424" w:rsidRDefault="00044142" w:rsidP="0004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целью газификации 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ироковский</w:t>
            </w:r>
          </w:p>
        </w:tc>
      </w:tr>
      <w:tr w:rsidR="00243770" w:rsidRPr="00DD7424" w:rsidTr="00973CF4">
        <w:trPr>
          <w:trHeight w:val="58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A1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70" w:rsidRPr="004A030F" w:rsidRDefault="00243770" w:rsidP="00A1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</w:t>
            </w:r>
            <w:r w:rsidRPr="004A030F">
              <w:rPr>
                <w:rFonts w:ascii="Times New Roman" w:eastAsia="Calibri" w:hAnsi="Times New Roman" w:cs="Times New Roman"/>
              </w:rPr>
              <w:t>роекта                        планировки,       совмещенн</w:t>
            </w:r>
            <w:r>
              <w:rPr>
                <w:rFonts w:ascii="Times New Roman" w:eastAsia="Calibri" w:hAnsi="Times New Roman" w:cs="Times New Roman"/>
              </w:rPr>
              <w:t>ый</w:t>
            </w:r>
            <w:r w:rsidRPr="004A030F">
              <w:rPr>
                <w:rFonts w:ascii="Times New Roman" w:eastAsia="Calibri" w:hAnsi="Times New Roman" w:cs="Times New Roman"/>
              </w:rPr>
              <w:t xml:space="preserve"> с проектом межевания </w:t>
            </w:r>
            <w:r w:rsidRPr="004A030F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территории </w:t>
            </w:r>
            <w:r w:rsidRPr="004A030F">
              <w:rPr>
                <w:rFonts w:ascii="Times New Roman" w:eastAsia="Calibri" w:hAnsi="Times New Roman" w:cs="Times New Roman"/>
              </w:rPr>
              <w:t>северо-восточнее УХТК площадью 27 га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2016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4A0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 2016</w:t>
            </w: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770" w:rsidRDefault="00044142" w:rsidP="0004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более 100 земельных участков под строительство жилых домов</w:t>
            </w:r>
          </w:p>
        </w:tc>
      </w:tr>
      <w:tr w:rsidR="00243770" w:rsidRPr="00DD7424" w:rsidTr="00973CF4">
        <w:trPr>
          <w:trHeight w:val="5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70" w:rsidRPr="004A030F" w:rsidRDefault="00243770" w:rsidP="00A1697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</w:t>
            </w:r>
            <w:r w:rsidRPr="004A030F">
              <w:rPr>
                <w:rFonts w:ascii="Times New Roman" w:eastAsia="Calibri" w:hAnsi="Times New Roman" w:cs="Times New Roman"/>
              </w:rPr>
              <w:t>роект                        планировки территории,       совмещенн</w:t>
            </w:r>
            <w:r>
              <w:rPr>
                <w:rFonts w:ascii="Times New Roman" w:eastAsia="Calibri" w:hAnsi="Times New Roman" w:cs="Times New Roman"/>
              </w:rPr>
              <w:t>ый</w:t>
            </w:r>
            <w:r w:rsidRPr="004A030F">
              <w:rPr>
                <w:rFonts w:ascii="Times New Roman" w:eastAsia="Calibri" w:hAnsi="Times New Roman" w:cs="Times New Roman"/>
              </w:rPr>
              <w:t xml:space="preserve"> с проектом межевания территории, в связи с планируемым строительством объекта «Волоконно-оптическая линия связи (ВОЛС)» 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2016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4A0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2016</w:t>
            </w: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770" w:rsidRDefault="00044142" w:rsidP="0004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</w:t>
            </w:r>
            <w:r w:rsidRPr="004A030F">
              <w:rPr>
                <w:rFonts w:ascii="Times New Roman" w:eastAsia="Calibri" w:hAnsi="Times New Roman" w:cs="Times New Roman"/>
              </w:rPr>
              <w:t>«Волоконно-оптическ</w:t>
            </w:r>
            <w:r>
              <w:rPr>
                <w:rFonts w:ascii="Times New Roman" w:eastAsia="Calibri" w:hAnsi="Times New Roman" w:cs="Times New Roman"/>
              </w:rPr>
              <w:t>ой</w:t>
            </w:r>
            <w:r w:rsidRPr="004A030F">
              <w:rPr>
                <w:rFonts w:ascii="Times New Roman" w:eastAsia="Calibri" w:hAnsi="Times New Roman" w:cs="Times New Roman"/>
              </w:rPr>
              <w:t xml:space="preserve"> лини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4A030F">
              <w:rPr>
                <w:rFonts w:ascii="Times New Roman" w:eastAsia="Calibri" w:hAnsi="Times New Roman" w:cs="Times New Roman"/>
              </w:rPr>
              <w:t xml:space="preserve"> связи (ВОЛС)»</w:t>
            </w:r>
          </w:p>
        </w:tc>
      </w:tr>
      <w:tr w:rsidR="00243770" w:rsidRPr="00DD7424" w:rsidTr="00973CF4">
        <w:trPr>
          <w:trHeight w:val="5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Pr="00DD7424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70" w:rsidRPr="004A030F" w:rsidRDefault="00243770" w:rsidP="00A1697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Pr="004A030F">
              <w:rPr>
                <w:rFonts w:ascii="Times New Roman" w:eastAsia="Calibri" w:hAnsi="Times New Roman" w:cs="Times New Roman"/>
                <w:color w:val="000000"/>
              </w:rPr>
              <w:t xml:space="preserve">роект межевания территории квартала в границах земельного участка 59:05:0101017:245, расположенного по адресу: Пермский край, </w:t>
            </w:r>
            <w:proofErr w:type="spellStart"/>
            <w:r w:rsidRPr="004A030F"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Start"/>
            <w:r w:rsidRPr="004A030F">
              <w:rPr>
                <w:rFonts w:ascii="Times New Roman" w:eastAsia="Calibri" w:hAnsi="Times New Roman" w:cs="Times New Roman"/>
                <w:color w:val="000000"/>
              </w:rPr>
              <w:t>.Г</w:t>
            </w:r>
            <w:proofErr w:type="gramEnd"/>
            <w:r w:rsidRPr="004A030F">
              <w:rPr>
                <w:rFonts w:ascii="Times New Roman" w:eastAsia="Calibri" w:hAnsi="Times New Roman" w:cs="Times New Roman"/>
                <w:color w:val="000000"/>
              </w:rPr>
              <w:t>убаха</w:t>
            </w:r>
            <w:proofErr w:type="spellEnd"/>
            <w:r w:rsidRPr="004A030F">
              <w:rPr>
                <w:rFonts w:ascii="Times New Roman" w:eastAsia="Calibri" w:hAnsi="Times New Roman" w:cs="Times New Roman"/>
                <w:color w:val="000000"/>
              </w:rPr>
              <w:t>, пр.Ленина, 58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Default="00243770" w:rsidP="004A0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2016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770" w:rsidRDefault="00044142" w:rsidP="0004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целью раздела земельных участков под многоквартирными домами ПАО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Метафракс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243770" w:rsidRPr="00DD7424" w:rsidTr="00973CF4">
        <w:trPr>
          <w:trHeight w:val="5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70" w:rsidRPr="00BC0F51" w:rsidRDefault="00243770" w:rsidP="00A1697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C0F51">
              <w:rPr>
                <w:rFonts w:ascii="Times New Roman" w:hAnsi="Times New Roman" w:cs="Times New Roman"/>
              </w:rPr>
              <w:t>П</w:t>
            </w:r>
            <w:r w:rsidRPr="00BC0F51">
              <w:rPr>
                <w:rFonts w:ascii="Times New Roman" w:eastAsia="Calibri" w:hAnsi="Times New Roman" w:cs="Times New Roman"/>
              </w:rPr>
              <w:t>роект                        планировки территории,       совмещенн</w:t>
            </w:r>
            <w:r w:rsidRPr="00BC0F51">
              <w:rPr>
                <w:rFonts w:ascii="Times New Roman" w:hAnsi="Times New Roman" w:cs="Times New Roman"/>
              </w:rPr>
              <w:t>ый</w:t>
            </w:r>
            <w:r w:rsidRPr="00BC0F51">
              <w:rPr>
                <w:rFonts w:ascii="Times New Roman" w:eastAsia="Calibri" w:hAnsi="Times New Roman" w:cs="Times New Roman"/>
              </w:rPr>
              <w:t xml:space="preserve"> с проектом межевания территории в целях «Реконструкции ж/</w:t>
            </w:r>
            <w:proofErr w:type="spellStart"/>
            <w:r w:rsidRPr="00BC0F51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BC0F51">
              <w:rPr>
                <w:rFonts w:ascii="Times New Roman" w:eastAsia="Calibri" w:hAnsi="Times New Roman" w:cs="Times New Roman"/>
              </w:rPr>
              <w:t xml:space="preserve"> эстакады корпуса 1639 ООО «</w:t>
            </w:r>
            <w:proofErr w:type="spellStart"/>
            <w:r w:rsidRPr="00BC0F51">
              <w:rPr>
                <w:rFonts w:ascii="Times New Roman" w:eastAsia="Calibri" w:hAnsi="Times New Roman" w:cs="Times New Roman"/>
              </w:rPr>
              <w:t>Метадинеа</w:t>
            </w:r>
            <w:proofErr w:type="spellEnd"/>
            <w:proofErr w:type="gramStart"/>
            <w:r w:rsidRPr="00BC0F51">
              <w:rPr>
                <w:rFonts w:ascii="Times New Roman" w:eastAsia="Calibri" w:hAnsi="Times New Roman" w:cs="Times New Roman"/>
              </w:rPr>
              <w:t>»(</w:t>
            </w:r>
            <w:proofErr w:type="gramEnd"/>
            <w:r w:rsidRPr="00BC0F51">
              <w:rPr>
                <w:rFonts w:ascii="Times New Roman" w:eastAsia="Calibri" w:hAnsi="Times New Roman" w:cs="Times New Roman"/>
              </w:rPr>
              <w:t xml:space="preserve">техническое перевооружение)» 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2016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Default="00243770" w:rsidP="004A0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2016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770" w:rsidRDefault="00044142" w:rsidP="0004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целью реконструкции ж/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путей</w:t>
            </w:r>
          </w:p>
        </w:tc>
      </w:tr>
      <w:tr w:rsidR="00243770" w:rsidRPr="00DD7424" w:rsidTr="00973CF4">
        <w:trPr>
          <w:trHeight w:val="5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70" w:rsidRPr="00BC0F51" w:rsidRDefault="00243770" w:rsidP="00A1697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D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внесения изменений в Правила землепользования и застройки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2016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Default="00243770" w:rsidP="004A0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 2016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770" w:rsidRDefault="00044142" w:rsidP="0004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заявлениям физических и юридических лиц</w:t>
            </w:r>
          </w:p>
        </w:tc>
      </w:tr>
      <w:tr w:rsidR="00243770" w:rsidRPr="00DD7424" w:rsidTr="00973CF4">
        <w:trPr>
          <w:trHeight w:val="5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70" w:rsidRPr="00BC0F51" w:rsidRDefault="00243770" w:rsidP="00BC0F5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BC0F51">
              <w:rPr>
                <w:rFonts w:ascii="Times New Roman" w:eastAsia="Calibri" w:hAnsi="Times New Roman" w:cs="Times New Roman"/>
              </w:rPr>
              <w:t>роект планировки территории пос. Нагорнский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Default="00243770" w:rsidP="004A0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2016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770" w:rsidRDefault="00044142" w:rsidP="0004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целью дальнейшего предоставления многодетным семьям (с краевым финансированием)</w:t>
            </w:r>
          </w:p>
        </w:tc>
      </w:tr>
      <w:tr w:rsidR="00243770" w:rsidRPr="00DD7424" w:rsidTr="00973CF4">
        <w:trPr>
          <w:trHeight w:val="5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70" w:rsidRDefault="00243770" w:rsidP="00BC0F51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BC0F51">
              <w:rPr>
                <w:rFonts w:ascii="Times New Roman" w:eastAsia="Calibri" w:hAnsi="Times New Roman" w:cs="Times New Roman"/>
              </w:rPr>
              <w:t xml:space="preserve">роект </w:t>
            </w:r>
            <w:r>
              <w:rPr>
                <w:rFonts w:ascii="Times New Roman" w:eastAsia="Calibri" w:hAnsi="Times New Roman" w:cs="Times New Roman"/>
              </w:rPr>
              <w:t>межевания</w:t>
            </w:r>
            <w:r w:rsidRPr="00BC0F51">
              <w:rPr>
                <w:rFonts w:ascii="Times New Roman" w:eastAsia="Calibri" w:hAnsi="Times New Roman" w:cs="Times New Roman"/>
              </w:rPr>
              <w:t xml:space="preserve"> территории пос. Нагорнский</w:t>
            </w:r>
            <w:r>
              <w:rPr>
                <w:rFonts w:ascii="Times New Roman" w:eastAsia="Calibri" w:hAnsi="Times New Roman" w:cs="Times New Roman"/>
              </w:rPr>
              <w:t xml:space="preserve"> (20 га)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Default="00243770" w:rsidP="004A0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2016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770" w:rsidRDefault="00044142" w:rsidP="0004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целью дальнейшего предоставления многодетным семьям (с краевым финансированием)</w:t>
            </w:r>
          </w:p>
        </w:tc>
      </w:tr>
      <w:tr w:rsidR="00243770" w:rsidRPr="00DD7424" w:rsidTr="00973CF4">
        <w:trPr>
          <w:trHeight w:val="5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70" w:rsidRDefault="00243770" w:rsidP="00BC0F51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BC0F51">
              <w:rPr>
                <w:rFonts w:ascii="Times New Roman" w:eastAsia="Calibri" w:hAnsi="Times New Roman" w:cs="Times New Roman"/>
              </w:rPr>
              <w:t xml:space="preserve">роект </w:t>
            </w:r>
            <w:r>
              <w:rPr>
                <w:rFonts w:ascii="Times New Roman" w:eastAsia="Calibri" w:hAnsi="Times New Roman" w:cs="Times New Roman"/>
              </w:rPr>
              <w:t>межевания</w:t>
            </w:r>
            <w:r w:rsidRPr="00BC0F51">
              <w:rPr>
                <w:rFonts w:ascii="Times New Roman" w:eastAsia="Calibri" w:hAnsi="Times New Roman" w:cs="Times New Roman"/>
              </w:rPr>
              <w:t xml:space="preserve"> территории пос. Нагорнский</w:t>
            </w:r>
            <w:r>
              <w:rPr>
                <w:rFonts w:ascii="Times New Roman" w:eastAsia="Calibri" w:hAnsi="Times New Roman" w:cs="Times New Roman"/>
              </w:rPr>
              <w:t xml:space="preserve"> (20 га)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Default="00243770" w:rsidP="004A0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2016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770" w:rsidRDefault="00044142" w:rsidP="0004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целью дальнейшего предоставления многодетным семьям (с краевым финансированием)</w:t>
            </w:r>
          </w:p>
        </w:tc>
      </w:tr>
      <w:tr w:rsidR="00243770" w:rsidRPr="00DD7424" w:rsidTr="00973CF4">
        <w:trPr>
          <w:trHeight w:val="5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70" w:rsidRPr="00BC0F51" w:rsidRDefault="00243770" w:rsidP="00BC0F51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BC0F51">
              <w:rPr>
                <w:rFonts w:ascii="Times New Roman" w:hAnsi="Times New Roman" w:cs="Times New Roman"/>
                <w:snapToGrid w:val="0"/>
                <w:color w:val="000000"/>
              </w:rPr>
              <w:t xml:space="preserve">роект планировки территории, совмещенный с  проектом межевания территории под комплексную застройку гаражей площадью </w:t>
            </w:r>
            <w:smartTag w:uri="urn:schemas-microsoft-com:office:smarttags" w:element="metricconverter">
              <w:smartTagPr>
                <w:attr w:name="ProductID" w:val="2,5 га"/>
              </w:smartTagPr>
              <w:r w:rsidRPr="00BC0F51">
                <w:rPr>
                  <w:rFonts w:ascii="Times New Roman" w:hAnsi="Times New Roman" w:cs="Times New Roman"/>
                  <w:snapToGrid w:val="0"/>
                  <w:color w:val="000000"/>
                </w:rPr>
                <w:t>2,5 га</w:t>
              </w:r>
            </w:smartTag>
            <w:r w:rsidRPr="00BC0F51">
              <w:rPr>
                <w:rFonts w:ascii="Times New Roman" w:hAnsi="Times New Roman" w:cs="Times New Roman"/>
                <w:snapToGrid w:val="0"/>
                <w:color w:val="000000"/>
              </w:rPr>
              <w:t>, расположенной южнее ул</w:t>
            </w:r>
            <w:proofErr w:type="gramStart"/>
            <w:r w:rsidRPr="00BC0F51">
              <w:rPr>
                <w:rFonts w:ascii="Times New Roman" w:hAnsi="Times New Roman" w:cs="Times New Roman"/>
                <w:snapToGrid w:val="0"/>
                <w:color w:val="000000"/>
              </w:rPr>
              <w:t>.П</w:t>
            </w:r>
            <w:proofErr w:type="gramEnd"/>
            <w:r w:rsidRPr="00BC0F51">
              <w:rPr>
                <w:rFonts w:ascii="Times New Roman" w:hAnsi="Times New Roman" w:cs="Times New Roman"/>
                <w:snapToGrid w:val="0"/>
                <w:color w:val="000000"/>
              </w:rPr>
              <w:t xml:space="preserve">арковая города </w:t>
            </w:r>
            <w:proofErr w:type="spellStart"/>
            <w:r w:rsidRPr="00BC0F51">
              <w:rPr>
                <w:rFonts w:ascii="Times New Roman" w:hAnsi="Times New Roman" w:cs="Times New Roman"/>
                <w:snapToGrid w:val="0"/>
                <w:color w:val="000000"/>
              </w:rPr>
              <w:t>Губ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аха</w:t>
            </w:r>
            <w:proofErr w:type="spellEnd"/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Default="00243770" w:rsidP="00DD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 2016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70" w:rsidRDefault="00243770" w:rsidP="004A0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2017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770" w:rsidRDefault="00044142" w:rsidP="0004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Сформированы более 100 участков под гаражи (металлические, капитальные)</w:t>
            </w:r>
            <w:proofErr w:type="gramEnd"/>
          </w:p>
        </w:tc>
      </w:tr>
      <w:tr w:rsidR="00243770" w:rsidRPr="00951969" w:rsidTr="00973CF4">
        <w:trPr>
          <w:trHeight w:val="288"/>
        </w:trPr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70" w:rsidRPr="00951969" w:rsidRDefault="00243770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70" w:rsidRPr="00951969" w:rsidRDefault="00243770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70" w:rsidRPr="00951969" w:rsidRDefault="00243770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70" w:rsidRPr="00951969" w:rsidRDefault="00243770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70" w:rsidRPr="00951969" w:rsidRDefault="00243770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70" w:rsidRPr="00951969" w:rsidRDefault="00243770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770" w:rsidRPr="00951969" w:rsidRDefault="00243770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770" w:rsidRPr="00951969" w:rsidRDefault="00243770" w:rsidP="00951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8364"/>
        <w:tblOverlap w:val="never"/>
        <w:tblW w:w="24528" w:type="dxa"/>
        <w:tblLook w:val="04A0"/>
      </w:tblPr>
      <w:tblGrid>
        <w:gridCol w:w="7338"/>
        <w:gridCol w:w="7808"/>
        <w:gridCol w:w="914"/>
        <w:gridCol w:w="1205"/>
        <w:gridCol w:w="1289"/>
        <w:gridCol w:w="619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356E4E" w:rsidRPr="00356E4E" w:rsidTr="00D86EDE">
        <w:trPr>
          <w:trHeight w:val="288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6E4E" w:rsidRPr="00356E4E" w:rsidTr="00D86EDE">
        <w:trPr>
          <w:trHeight w:val="360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6E4E" w:rsidRPr="00356E4E" w:rsidTr="00D86EDE">
        <w:trPr>
          <w:trHeight w:val="288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6E4E" w:rsidRPr="00356E4E" w:rsidTr="00D86EDE">
        <w:trPr>
          <w:trHeight w:val="288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6E4E" w:rsidRPr="00356E4E" w:rsidTr="00D86EDE">
        <w:trPr>
          <w:trHeight w:val="1404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D11273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1273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060625" cy="4390286"/>
                  <wp:effectExtent l="19050" t="0" r="16075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670" w:type="dxa"/>
              <w:tblLook w:val="04A0"/>
            </w:tblPr>
            <w:tblGrid>
              <w:gridCol w:w="976"/>
              <w:gridCol w:w="1247"/>
              <w:gridCol w:w="1757"/>
              <w:gridCol w:w="1820"/>
              <w:gridCol w:w="816"/>
              <w:gridCol w:w="976"/>
            </w:tblGrid>
            <w:tr w:rsidR="00D11273" w:rsidRPr="00D11273" w:rsidTr="00D11273">
              <w:trPr>
                <w:trHeight w:val="36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3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u w:val="single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u w:val="single"/>
                      <w:lang w:eastAsia="ru-RU"/>
                    </w:rPr>
                    <w:t>Публичные слушания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D11273" w:rsidRPr="00D11273" w:rsidTr="00D86EDE">
              <w:trPr>
                <w:trHeight w:val="551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D11273" w:rsidRPr="00D11273" w:rsidTr="00D11273">
              <w:trPr>
                <w:trHeight w:val="1655"/>
              </w:trPr>
              <w:tc>
                <w:tcPr>
                  <w:tcW w:w="9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D1127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 проектам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 условно-разрешенному виду использования</w:t>
                  </w:r>
                </w:p>
              </w:tc>
              <w:tc>
                <w:tcPr>
                  <w:tcW w:w="15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 предоставлении разрешения на отклонение от предельных параметров разрешенного строительства</w:t>
                  </w:r>
                </w:p>
              </w:tc>
              <w:tc>
                <w:tcPr>
                  <w:tcW w:w="6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 в 2015 году</w:t>
                  </w:r>
                </w:p>
              </w:tc>
              <w:tc>
                <w:tcPr>
                  <w:tcW w:w="9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 в 2016 году</w:t>
                  </w:r>
                </w:p>
              </w:tc>
            </w:tr>
            <w:tr w:rsidR="00D11273" w:rsidRPr="00D11273" w:rsidTr="00D11273">
              <w:trPr>
                <w:trHeight w:val="288"/>
              </w:trPr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RANGE!J6:J17"/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bookmarkEnd w:id="0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11273" w:rsidRPr="00D11273" w:rsidTr="00D11273">
              <w:trPr>
                <w:trHeight w:val="288"/>
              </w:trPr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февраль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11273" w:rsidRPr="00D11273" w:rsidTr="00D11273">
              <w:trPr>
                <w:trHeight w:val="288"/>
              </w:trPr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11273" w:rsidRPr="00D11273" w:rsidTr="00D11273">
              <w:trPr>
                <w:trHeight w:val="288"/>
              </w:trPr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11273" w:rsidRPr="00D11273" w:rsidTr="00D11273">
              <w:trPr>
                <w:trHeight w:val="288"/>
              </w:trPr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11273" w:rsidRPr="00D11273" w:rsidTr="00D11273">
              <w:trPr>
                <w:trHeight w:val="288"/>
              </w:trPr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июнь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11273" w:rsidRPr="00D11273" w:rsidTr="00D11273">
              <w:trPr>
                <w:trHeight w:val="288"/>
              </w:trPr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июль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11273" w:rsidRPr="00D11273" w:rsidTr="00D11273">
              <w:trPr>
                <w:trHeight w:val="288"/>
              </w:trPr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август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11273" w:rsidRPr="00D11273" w:rsidTr="00D11273">
              <w:trPr>
                <w:trHeight w:val="288"/>
              </w:trPr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11273" w:rsidRPr="00D11273" w:rsidTr="00D11273">
              <w:trPr>
                <w:trHeight w:val="288"/>
              </w:trPr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11273" w:rsidRPr="00D11273" w:rsidTr="00D11273">
              <w:trPr>
                <w:trHeight w:val="288"/>
              </w:trPr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11273" w:rsidRPr="00D11273" w:rsidTr="00D11273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11273" w:rsidRPr="00D11273" w:rsidTr="00D11273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1273" w:rsidRPr="00D11273" w:rsidRDefault="00D11273" w:rsidP="00343319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12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</w:tbl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6E4E" w:rsidRPr="00356E4E" w:rsidTr="00D86EDE">
        <w:trPr>
          <w:trHeight w:val="2592"/>
        </w:trPr>
        <w:tc>
          <w:tcPr>
            <w:tcW w:w="221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B38" w:rsidRPr="00051843" w:rsidRDefault="00356E4E" w:rsidP="00D11273">
            <w:pPr>
              <w:tabs>
                <w:tab w:val="left" w:pos="14742"/>
                <w:tab w:val="left" w:pos="15168"/>
              </w:tabs>
              <w:spacing w:after="0" w:line="240" w:lineRule="auto"/>
              <w:rPr>
                <w:rStyle w:val="a7"/>
                <w:rFonts w:cs="Times New Roman"/>
                <w:color w:val="002060"/>
                <w:sz w:val="16"/>
                <w:szCs w:val="16"/>
              </w:rPr>
            </w:pP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В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2016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году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увеличилось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количество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документов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территориального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планирования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,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в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связи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с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этим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значительно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увеличилось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количество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публичных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</w:p>
          <w:p w:rsidR="00D11273" w:rsidRPr="00051843" w:rsidRDefault="00356E4E" w:rsidP="00D11273">
            <w:pPr>
              <w:tabs>
                <w:tab w:val="left" w:pos="14742"/>
                <w:tab w:val="left" w:pos="15168"/>
              </w:tabs>
              <w:spacing w:after="0" w:line="240" w:lineRule="auto"/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</w:pP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слушаний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. </w:t>
            </w:r>
          </w:p>
          <w:p w:rsidR="005F1B38" w:rsidRPr="00051843" w:rsidRDefault="00356E4E" w:rsidP="00D11273">
            <w:pPr>
              <w:tabs>
                <w:tab w:val="left" w:pos="14742"/>
                <w:tab w:val="left" w:pos="15168"/>
              </w:tabs>
              <w:spacing w:after="0" w:line="240" w:lineRule="auto"/>
              <w:rPr>
                <w:rStyle w:val="a7"/>
                <w:rFonts w:cs="Times New Roman"/>
                <w:color w:val="002060"/>
                <w:sz w:val="16"/>
                <w:szCs w:val="16"/>
              </w:rPr>
            </w:pP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В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сравнении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: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в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2015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году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- 7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раз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проходили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публичные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слушания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по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проектам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, </w:t>
            </w:r>
            <w:r w:rsidR="009A516B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за</w:t>
            </w:r>
            <w:r w:rsidR="009A516B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CF28B1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период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201</w:t>
            </w:r>
            <w:r w:rsidR="009A516B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>6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год</w:t>
            </w:r>
            <w:r w:rsidR="009A516B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а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- </w:t>
            </w:r>
            <w:r w:rsidR="00CF28B1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>16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раз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.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По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условно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>-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разрешенному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виду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</w:p>
          <w:p w:rsidR="00D11273" w:rsidRPr="00051843" w:rsidRDefault="00356E4E" w:rsidP="00D11273">
            <w:pPr>
              <w:tabs>
                <w:tab w:val="left" w:pos="14742"/>
                <w:tab w:val="left" w:pos="15168"/>
              </w:tabs>
              <w:spacing w:after="0" w:line="240" w:lineRule="auto"/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</w:pP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использования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</w:p>
          <w:p w:rsidR="00D11273" w:rsidRPr="00051843" w:rsidRDefault="00356E4E" w:rsidP="00D11273">
            <w:pPr>
              <w:tabs>
                <w:tab w:val="left" w:pos="14742"/>
                <w:tab w:val="left" w:pos="15168"/>
              </w:tabs>
              <w:spacing w:after="0" w:line="240" w:lineRule="auto"/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</w:pP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в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201</w:t>
            </w:r>
            <w:r w:rsidR="009A516B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>5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году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публичных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слуш</w:t>
            </w:r>
            <w:r w:rsidR="009A516B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аний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- 2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раза</w:t>
            </w:r>
            <w:r w:rsidR="009A516B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,  </w:t>
            </w:r>
            <w:r w:rsidR="009A516B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за</w:t>
            </w:r>
            <w:r w:rsidR="009A516B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2016 </w:t>
            </w:r>
            <w:r w:rsidR="009A516B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год</w:t>
            </w:r>
            <w:r w:rsidR="009A516B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– </w:t>
            </w:r>
            <w:r w:rsidR="00CF28B1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>1</w:t>
            </w:r>
            <w:r w:rsidR="009A516B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9A516B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раз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. </w:t>
            </w:r>
            <w:r w:rsidR="00CF28B1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По</w:t>
            </w:r>
            <w:r w:rsidR="00CF28B1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CF28B1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предоставлению</w:t>
            </w:r>
            <w:r w:rsidR="00CF28B1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CF28B1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разрешения</w:t>
            </w:r>
            <w:r w:rsidR="00CF28B1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CF28B1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на</w:t>
            </w:r>
            <w:r w:rsidR="00CF28B1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CF28B1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отклонения</w:t>
            </w:r>
            <w:r w:rsidR="00CF28B1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CF28B1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от</w:t>
            </w:r>
            <w:r w:rsidR="00CF28B1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CF28B1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предельных</w:t>
            </w:r>
            <w:r w:rsidR="00CF28B1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CF28B1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параметров</w:t>
            </w:r>
            <w:r w:rsidR="00CF28B1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CF28B1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разрешенного</w:t>
            </w:r>
            <w:r w:rsidR="00CF28B1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</w:p>
          <w:p w:rsidR="00D11273" w:rsidRPr="00051843" w:rsidRDefault="00CF28B1" w:rsidP="00D11273">
            <w:pPr>
              <w:tabs>
                <w:tab w:val="left" w:pos="14742"/>
                <w:tab w:val="left" w:pos="15168"/>
              </w:tabs>
              <w:spacing w:after="0" w:line="240" w:lineRule="auto"/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</w:pP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использования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в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2015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году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– 1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раз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,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за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период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2016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года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– 4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раза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. </w:t>
            </w:r>
            <w:r w:rsidR="00356E4E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Динамика</w:t>
            </w:r>
            <w:r w:rsidR="00356E4E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356E4E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увеличения</w:t>
            </w:r>
            <w:r w:rsidR="00356E4E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356E4E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связана</w:t>
            </w:r>
            <w:r w:rsidR="009A516B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>,</w:t>
            </w:r>
            <w:r w:rsidR="00356E4E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356E4E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прежде</w:t>
            </w:r>
            <w:r w:rsidR="00356E4E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356E4E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всего</w:t>
            </w:r>
            <w:r w:rsidR="009A516B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>,</w:t>
            </w:r>
            <w:r w:rsidR="00356E4E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356E4E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с</w:t>
            </w:r>
            <w:r w:rsidR="00356E4E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356E4E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утверждением</w:t>
            </w:r>
            <w:r w:rsidR="00356E4E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356E4E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Генерального</w:t>
            </w:r>
            <w:r w:rsidR="00356E4E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356E4E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плана</w:t>
            </w:r>
            <w:r w:rsidR="00356E4E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356E4E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и</w:t>
            </w:r>
            <w:r w:rsidR="00356E4E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</w:p>
          <w:p w:rsidR="005F1B38" w:rsidRPr="00051843" w:rsidRDefault="00356E4E" w:rsidP="00D11273">
            <w:pPr>
              <w:tabs>
                <w:tab w:val="left" w:pos="14742"/>
                <w:tab w:val="left" w:pos="15168"/>
              </w:tabs>
              <w:spacing w:after="0" w:line="240" w:lineRule="auto"/>
              <w:rPr>
                <w:rStyle w:val="a7"/>
                <w:rFonts w:cs="Times New Roman"/>
                <w:color w:val="002060"/>
                <w:sz w:val="16"/>
                <w:szCs w:val="16"/>
              </w:rPr>
            </w:pP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Правил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землепользования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и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застройки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Губахинского</w:t>
            </w:r>
            <w:proofErr w:type="spellEnd"/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городского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округа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.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Увеличение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количества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проектов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является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положительной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динамикой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,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т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>.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к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. </w:t>
            </w:r>
          </w:p>
          <w:p w:rsidR="00D11273" w:rsidRPr="00051843" w:rsidRDefault="00356E4E" w:rsidP="00D11273">
            <w:pPr>
              <w:tabs>
                <w:tab w:val="left" w:pos="14742"/>
                <w:tab w:val="left" w:pos="15168"/>
              </w:tabs>
              <w:spacing w:after="0" w:line="240" w:lineRule="auto"/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</w:pP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до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2015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года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</w:p>
          <w:p w:rsidR="005F1B38" w:rsidRPr="00051843" w:rsidRDefault="00356E4E" w:rsidP="00D11273">
            <w:pPr>
              <w:tabs>
                <w:tab w:val="left" w:pos="14742"/>
                <w:tab w:val="left" w:pos="15168"/>
              </w:tabs>
              <w:spacing w:after="0" w:line="240" w:lineRule="auto"/>
              <w:rPr>
                <w:rStyle w:val="a7"/>
                <w:rFonts w:cs="Times New Roman"/>
                <w:color w:val="002060"/>
                <w:sz w:val="16"/>
                <w:szCs w:val="16"/>
              </w:rPr>
            </w:pP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не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был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утвержден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ни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один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проект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планировки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и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проект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межевания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,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а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в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2015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году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утверждены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проектов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планировки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- 2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проекта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,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проектов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межевания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5F1B38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>–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</w:p>
          <w:p w:rsidR="00D11273" w:rsidRPr="00051843" w:rsidRDefault="00356E4E" w:rsidP="00D11273">
            <w:pPr>
              <w:tabs>
                <w:tab w:val="left" w:pos="14742"/>
                <w:tab w:val="left" w:pos="15168"/>
              </w:tabs>
              <w:spacing w:after="0" w:line="240" w:lineRule="auto"/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</w:pP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3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проекта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. </w:t>
            </w:r>
          </w:p>
          <w:p w:rsidR="00D11273" w:rsidRPr="00051843" w:rsidRDefault="009A516B" w:rsidP="00D11273">
            <w:pPr>
              <w:tabs>
                <w:tab w:val="left" w:pos="14742"/>
                <w:tab w:val="left" w:pos="15168"/>
              </w:tabs>
              <w:spacing w:after="0" w:line="240" w:lineRule="auto"/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</w:pP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З</w:t>
            </w:r>
            <w:r w:rsidR="00356E4E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а</w:t>
            </w:r>
            <w:r w:rsidR="00356E4E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CF28B1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период</w:t>
            </w:r>
            <w:r w:rsidR="00356E4E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2016 </w:t>
            </w:r>
            <w:r w:rsidR="00356E4E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года</w:t>
            </w:r>
            <w:r w:rsidR="00356E4E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356E4E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разработаны</w:t>
            </w:r>
            <w:r w:rsidR="00356E4E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356E4E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и</w:t>
            </w:r>
            <w:r w:rsidR="00356E4E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356E4E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утверждены</w:t>
            </w:r>
            <w:r w:rsidR="00356E4E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CF28B1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16 </w:t>
            </w:r>
            <w:r w:rsidR="00356E4E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проектов</w:t>
            </w:r>
            <w:r w:rsidR="00356E4E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356E4E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планировки</w:t>
            </w:r>
            <w:r w:rsidR="00356E4E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356E4E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и</w:t>
            </w:r>
            <w:r w:rsidR="00356E4E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356E4E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проектов</w:t>
            </w:r>
            <w:r w:rsidR="00356E4E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356E4E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межевания</w:t>
            </w:r>
            <w:r w:rsidR="00356E4E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356E4E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территорий</w:t>
            </w:r>
            <w:r w:rsidR="00356E4E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. </w:t>
            </w:r>
            <w:r w:rsidR="00CF28B1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CF28B1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В</w:t>
            </w:r>
            <w:r w:rsidR="00CF28B1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CF28B1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дальнейшем</w:t>
            </w:r>
            <w:r w:rsidR="00CF28B1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CF28B1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проекты</w:t>
            </w:r>
            <w:r w:rsidR="00CF28B1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CF28B1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дадут</w:t>
            </w:r>
            <w:r w:rsidR="00CF28B1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CF28B1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возможность</w:t>
            </w:r>
            <w:r w:rsidR="00CF28B1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</w:p>
          <w:p w:rsidR="00D11273" w:rsidRPr="00051843" w:rsidRDefault="00CF28B1" w:rsidP="00D11273">
            <w:pPr>
              <w:tabs>
                <w:tab w:val="left" w:pos="14742"/>
                <w:tab w:val="left" w:pos="15168"/>
              </w:tabs>
              <w:spacing w:after="0" w:line="240" w:lineRule="auto"/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</w:pP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строительства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03118C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жилого</w:t>
            </w:r>
            <w:r w:rsidR="0003118C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03118C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сектора</w:t>
            </w:r>
            <w:r w:rsidR="0003118C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, </w:t>
            </w:r>
            <w:r w:rsidR="0003118C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а</w:t>
            </w:r>
            <w:r w:rsidR="0003118C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03118C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также</w:t>
            </w:r>
            <w:r w:rsidR="0003118C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03118C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линейных</w:t>
            </w:r>
            <w:r w:rsidR="0003118C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03118C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объектов</w:t>
            </w:r>
            <w:r w:rsidR="0003118C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, </w:t>
            </w:r>
            <w:r w:rsidR="0003118C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в</w:t>
            </w:r>
            <w:r w:rsidR="0003118C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03118C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том</w:t>
            </w:r>
            <w:r w:rsidR="0003118C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03118C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числе</w:t>
            </w:r>
            <w:r w:rsidR="0003118C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03118C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газификация</w:t>
            </w:r>
            <w:r w:rsidR="0003118C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03118C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поселков</w:t>
            </w:r>
            <w:r w:rsidR="0003118C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. </w:t>
            </w:r>
            <w:r w:rsidR="0003118C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Достигается</w:t>
            </w:r>
            <w:r w:rsidR="0003118C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03118C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несколько</w:t>
            </w:r>
            <w:r w:rsidR="0003118C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03118C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целей</w:t>
            </w:r>
            <w:r w:rsidR="0003118C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03118C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Пермского</w:t>
            </w:r>
            <w:r w:rsidR="0003118C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03118C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края</w:t>
            </w:r>
            <w:r w:rsidR="00D11273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>:</w:t>
            </w:r>
          </w:p>
          <w:p w:rsidR="00D11273" w:rsidRPr="00051843" w:rsidRDefault="00D11273" w:rsidP="009A516B">
            <w:pPr>
              <w:spacing w:after="0" w:line="240" w:lineRule="auto"/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</w:pP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>1.</w:t>
            </w:r>
            <w:r w:rsidR="0003118C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03118C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увеличение</w:t>
            </w:r>
            <w:r w:rsidR="0003118C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="0003118C"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консолидированного</w:t>
            </w:r>
            <w:r w:rsidR="0003118C"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бюджета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Пермского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края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>;</w:t>
            </w:r>
          </w:p>
          <w:p w:rsidR="00D11273" w:rsidRPr="00051843" w:rsidRDefault="00D11273" w:rsidP="009A516B">
            <w:pPr>
              <w:spacing w:after="0" w:line="240" w:lineRule="auto"/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</w:pP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2.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предоставление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земельных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участков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многодетным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семьям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>;</w:t>
            </w:r>
          </w:p>
          <w:p w:rsidR="00D11273" w:rsidRPr="00051843" w:rsidRDefault="00D11273" w:rsidP="009A516B">
            <w:pPr>
              <w:spacing w:after="0" w:line="240" w:lineRule="auto"/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</w:pP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3.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увеличение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налогового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потенциала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Губахинского</w:t>
            </w:r>
            <w:proofErr w:type="spellEnd"/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городского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округа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(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налог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на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землю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,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налог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на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имущество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>);</w:t>
            </w:r>
          </w:p>
          <w:p w:rsidR="00D11273" w:rsidRPr="00051843" w:rsidRDefault="00D11273" w:rsidP="009A516B">
            <w:pPr>
              <w:spacing w:after="0" w:line="240" w:lineRule="auto"/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</w:pP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4.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строительство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новых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объектов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инженерной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 xml:space="preserve"> </w:t>
            </w:r>
            <w:r w:rsidRPr="00051843">
              <w:rPr>
                <w:rStyle w:val="a7"/>
                <w:rFonts w:ascii="A431" w:hAnsi="A431" w:cs="Times New Roman"/>
                <w:color w:val="002060"/>
                <w:sz w:val="16"/>
                <w:szCs w:val="16"/>
              </w:rPr>
              <w:t>инфраструктуры</w:t>
            </w:r>
            <w:r w:rsidRPr="00051843">
              <w:rPr>
                <w:rStyle w:val="a7"/>
                <w:rFonts w:ascii="Britannic Bold" w:hAnsi="Britannic Bold" w:cs="Times New Roman"/>
                <w:color w:val="002060"/>
                <w:sz w:val="16"/>
                <w:szCs w:val="16"/>
              </w:rPr>
              <w:t>.</w:t>
            </w:r>
          </w:p>
          <w:p w:rsidR="003518A5" w:rsidRDefault="003518A5" w:rsidP="009A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18A5" w:rsidRDefault="003518A5" w:rsidP="009A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18A5" w:rsidRPr="00CC0B22" w:rsidRDefault="003518A5" w:rsidP="003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u w:val="single"/>
                <w:lang w:eastAsia="ru-RU"/>
              </w:rPr>
            </w:pPr>
            <w:r w:rsidRPr="00CC0B2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u w:val="single"/>
                <w:lang w:eastAsia="ru-RU"/>
              </w:rPr>
              <w:t>Строительство.</w:t>
            </w:r>
          </w:p>
          <w:p w:rsidR="003518A5" w:rsidRDefault="003518A5" w:rsidP="009A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86EDE" w:rsidRPr="00356E4E" w:rsidRDefault="00D86EDE" w:rsidP="00D86EDE">
            <w:pPr>
              <w:tabs>
                <w:tab w:val="left" w:pos="929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6EDE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496582" cy="2799567"/>
                  <wp:effectExtent l="19050" t="0" r="18268" b="783"/>
                  <wp:docPr id="7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ab/>
            </w:r>
            <w:r w:rsidRPr="00D86EDE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398520" cy="2491740"/>
                  <wp:effectExtent l="19050" t="0" r="11430" b="3810"/>
                  <wp:docPr id="8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tbl>
            <w:tblPr>
              <w:tblW w:w="6290" w:type="dxa"/>
              <w:tblLook w:val="04A0"/>
            </w:tblPr>
            <w:tblGrid>
              <w:gridCol w:w="2554"/>
              <w:gridCol w:w="3635"/>
              <w:gridCol w:w="222"/>
              <w:gridCol w:w="222"/>
              <w:gridCol w:w="222"/>
              <w:gridCol w:w="222"/>
            </w:tblGrid>
            <w:tr w:rsidR="00D86EDE" w:rsidRPr="00D86EDE" w:rsidTr="00D86EDE">
              <w:trPr>
                <w:trHeight w:val="264"/>
              </w:trPr>
              <w:tc>
                <w:tcPr>
                  <w:tcW w:w="6290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86E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разрешения на строительство/реконструкцию за 2016 год</w:t>
                  </w:r>
                </w:p>
              </w:tc>
            </w:tr>
            <w:tr w:rsidR="00D86EDE" w:rsidRPr="00D86EDE" w:rsidTr="00D86EDE">
              <w:trPr>
                <w:trHeight w:val="264"/>
              </w:trPr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86E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квартал</w:t>
                  </w:r>
                </w:p>
              </w:tc>
              <w:tc>
                <w:tcPr>
                  <w:tcW w:w="3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86E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165CF4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eastAsia="ru-RU"/>
                    </w:rPr>
                    <w:pict>
                      <v:rect id="_x0000_s1026" style="position:absolute;margin-left:56.9pt;margin-top:5.65pt;width:351.6pt;height:162pt;z-index:251691008;mso-position-horizontal-relative:text;mso-position-vertical-relative:text" fillcolor="#dbe5f1 [660]">
                        <v:textbox>
                          <w:txbxContent>
                            <w:tbl>
                              <w:tblPr>
                                <w:tblW w:w="19282" w:type="dxa"/>
                                <w:tblInd w:w="108" w:type="dxa"/>
                                <w:tblLook w:val="04A0"/>
                              </w:tblPr>
                              <w:tblGrid>
                                <w:gridCol w:w="18988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</w:tblGrid>
                              <w:tr w:rsidR="00343319" w:rsidRPr="008B342F" w:rsidTr="008B342F">
                                <w:trPr>
                                  <w:trHeight w:val="312"/>
                                </w:trPr>
                                <w:tc>
                                  <w:tcPr>
                                    <w:tcW w:w="19282" w:type="dxa"/>
                                    <w:gridSpan w:val="1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B342F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Увеличение выданных разрешений на строительство </w:t>
                                    </w:r>
                                  </w:p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B342F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и градостроительных  планов земельных участков, </w:t>
                                    </w:r>
                                  </w:p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B342F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произошло в связи с проверкой ИЖС, </w:t>
                                    </w:r>
                                    <w:proofErr w:type="gramStart"/>
                                    <w:r w:rsidRPr="008B342F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возводимых</w:t>
                                    </w:r>
                                    <w:proofErr w:type="gramEnd"/>
                                    <w:r w:rsidRPr="008B342F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 без </w:t>
                                    </w:r>
                                  </w:p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B342F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разрешения на строительство.</w:t>
                                    </w:r>
                                  </w:p>
                                </w:tc>
                              </w:tr>
                              <w:tr w:rsidR="00343319" w:rsidRPr="008B342F" w:rsidTr="008B342F">
                                <w:trPr>
                                  <w:trHeight w:val="264"/>
                                </w:trPr>
                                <w:tc>
                                  <w:tcPr>
                                    <w:tcW w:w="19072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B342F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В результате проверки было выявлено: </w:t>
                                    </w:r>
                                    <w:r w:rsidRPr="008B342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eastAsia="ru-RU"/>
                                      </w:rPr>
                                      <w:t>31</w:t>
                                    </w:r>
                                    <w:r w:rsidRPr="008B342F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 ИЖС </w:t>
                                    </w:r>
                                    <w:proofErr w:type="spellStart"/>
                                    <w:r w:rsidRPr="008B342F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построены</w:t>
                                    </w:r>
                                    <w:r w:rsidR="00344AFB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х</w:t>
                                    </w:r>
                                    <w:proofErr w:type="spellEnd"/>
                                    <w:r w:rsidRPr="008B342F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B342F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без получения соответствующего разрешения.</w:t>
                                    </w: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43319" w:rsidRPr="008B342F" w:rsidTr="008B342F">
                                <w:trPr>
                                  <w:trHeight w:val="264"/>
                                </w:trPr>
                                <w:tc>
                                  <w:tcPr>
                                    <w:tcW w:w="19030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B342F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Из них: </w:t>
                                    </w:r>
                                    <w:r w:rsidRPr="008B342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eastAsia="ru-RU"/>
                                      </w:rPr>
                                      <w:t>18</w:t>
                                    </w:r>
                                    <w:r w:rsidRPr="008B342F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 обратились в отдел градостроительства за получением </w:t>
                                    </w:r>
                                  </w:p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р</w:t>
                                    </w:r>
                                    <w:r w:rsidRPr="008B342F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азрешения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43319" w:rsidRPr="008B342F" w:rsidTr="008B342F">
                                <w:trPr>
                                  <w:trHeight w:val="264"/>
                                </w:trPr>
                                <w:tc>
                                  <w:tcPr>
                                    <w:tcW w:w="19030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B342F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Из них </w:t>
                                    </w:r>
                                    <w:r w:rsidRPr="008B342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eastAsia="ru-RU"/>
                                      </w:rPr>
                                      <w:t xml:space="preserve">7 </w:t>
                                    </w:r>
                                    <w:r w:rsidRPr="008B342F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предоставили свидетельство о </w:t>
                                    </w:r>
                                    <w:proofErr w:type="gramStart"/>
                                    <w:r w:rsidRPr="008B342F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государственной</w:t>
                                    </w:r>
                                    <w:proofErr w:type="gramEnd"/>
                                    <w:r w:rsidRPr="008B342F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B342F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регистрации права</w:t>
                                    </w: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43319" w:rsidRPr="008B342F" w:rsidTr="008B342F">
                                <w:trPr>
                                  <w:trHeight w:val="264"/>
                                </w:trPr>
                                <w:tc>
                                  <w:tcPr>
                                    <w:tcW w:w="1898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B342F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За </w:t>
                                    </w:r>
                                    <w:r w:rsidRPr="008B342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eastAsia="ru-RU"/>
                                      </w:rPr>
                                      <w:t>2016</w:t>
                                    </w:r>
                                    <w:r w:rsidRPr="008B342F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 год выдано </w:t>
                                    </w:r>
                                    <w:r w:rsidRPr="008B342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eastAsia="ru-RU"/>
                                      </w:rPr>
                                      <w:t>87</w:t>
                                    </w:r>
                                    <w:r w:rsidRPr="008B342F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 разрешений на строительство ИЖС</w:t>
                                    </w: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43319" w:rsidRPr="008B342F" w:rsidRDefault="00343319" w:rsidP="008B342F">
                                    <w:pPr>
                                      <w:spacing w:after="0" w:line="240" w:lineRule="auto"/>
                                      <w:rPr>
                                        <w:rFonts w:ascii="Arial CYR" w:eastAsia="Times New Roman" w:hAnsi="Arial CYR" w:cs="Arial CYR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43319" w:rsidRPr="008B342F" w:rsidRDefault="0034331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w:r>
                </w:p>
              </w:tc>
            </w:tr>
            <w:tr w:rsidR="00D86EDE" w:rsidRPr="00D86EDE" w:rsidTr="00D86EDE">
              <w:trPr>
                <w:trHeight w:val="264"/>
              </w:trPr>
              <w:tc>
                <w:tcPr>
                  <w:tcW w:w="2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86E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I кв.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86E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EDE" w:rsidRPr="00D86EDE" w:rsidTr="00D86EDE">
              <w:trPr>
                <w:trHeight w:val="264"/>
              </w:trPr>
              <w:tc>
                <w:tcPr>
                  <w:tcW w:w="2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86E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II кв.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86E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EDE" w:rsidRPr="00D86EDE" w:rsidTr="00D86EDE">
              <w:trPr>
                <w:trHeight w:val="264"/>
              </w:trPr>
              <w:tc>
                <w:tcPr>
                  <w:tcW w:w="2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86E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III кв.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86E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EDE" w:rsidRPr="00D86EDE" w:rsidTr="00D86EDE">
              <w:trPr>
                <w:trHeight w:val="264"/>
              </w:trPr>
              <w:tc>
                <w:tcPr>
                  <w:tcW w:w="2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86E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IV кв.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86E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EDE" w:rsidRPr="00D86EDE" w:rsidTr="00D86EDE">
              <w:trPr>
                <w:trHeight w:val="264"/>
              </w:trPr>
              <w:tc>
                <w:tcPr>
                  <w:tcW w:w="2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86E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Итого</w:t>
                  </w:r>
                  <w:r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D86E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EDE" w:rsidRPr="00D86EDE" w:rsidRDefault="00D86EDE" w:rsidP="005F1B38">
                  <w:pPr>
                    <w:framePr w:hSpace="180" w:wrap="around" w:vAnchor="text" w:hAnchor="margin" w:y="-8364"/>
                    <w:spacing w:after="0" w:line="240" w:lineRule="auto"/>
                    <w:suppressOverlap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518A5" w:rsidRPr="00356E4E" w:rsidRDefault="003518A5" w:rsidP="009A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4E" w:rsidRPr="00356E4E" w:rsidRDefault="00356E4E" w:rsidP="0035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51969" w:rsidRDefault="00165CF4" w:rsidP="00DD7424">
      <w:r>
        <w:rPr>
          <w:noProof/>
          <w:lang w:eastAsia="ru-RU"/>
        </w:rPr>
        <w:lastRenderedPageBreak/>
        <w:pict>
          <v:rect id="_x0000_s1027" style="position:absolute;margin-left:-1.45pt;margin-top:397.2pt;width:376.25pt;height:153.85pt;z-index:251692032;mso-position-horizontal-relative:text;mso-position-vertical-relative:text" fillcolor="#8db3e2 [1311]">
            <v:textbox>
              <w:txbxContent>
                <w:p w:rsidR="00343319" w:rsidRPr="008B342F" w:rsidRDefault="00343319" w:rsidP="008B34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Нежилые объекты</w:t>
                  </w:r>
                </w:p>
                <w:p w:rsidR="00343319" w:rsidRPr="008B342F" w:rsidRDefault="00343319" w:rsidP="008B342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4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 Реконструкция сетей водоснабжения и канализации</w:t>
                  </w:r>
                  <w:proofErr w:type="gramStart"/>
                  <w:r w:rsidRPr="008B342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.</w:t>
                  </w:r>
                  <w:proofErr w:type="gramEnd"/>
                  <w:r w:rsidRPr="008B342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Реконструкция водоводов. Установка узлов учета воды потребителями и регистраторов давления - ПАО "</w:t>
                  </w:r>
                  <w:proofErr w:type="spellStart"/>
                  <w:r w:rsidRPr="008B34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Метафракс</w:t>
                  </w:r>
                  <w:proofErr w:type="spellEnd"/>
                  <w:r w:rsidRPr="008B34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" протяженность 7490 м.</w:t>
                  </w:r>
                </w:p>
                <w:p w:rsidR="00343319" w:rsidRDefault="00343319" w:rsidP="008B342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42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Установка </w:t>
                  </w:r>
                  <w:proofErr w:type="spellStart"/>
                  <w:r w:rsidRPr="008B34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Фрмалина</w:t>
                  </w:r>
                  <w:proofErr w:type="spellEnd"/>
                  <w:r w:rsidRPr="008B342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- 2 - ПАО "</w:t>
                  </w:r>
                  <w:proofErr w:type="spellStart"/>
                  <w:r w:rsidRPr="008B34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Метафракс</w:t>
                  </w:r>
                  <w:proofErr w:type="spellEnd"/>
                  <w:r w:rsidRPr="008B34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" - 1035,4 кв.м.</w:t>
                  </w:r>
                </w:p>
                <w:p w:rsidR="00343319" w:rsidRDefault="00343319" w:rsidP="008B342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</w:t>
                  </w:r>
                  <w:r w:rsidRPr="008B34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Реконструкция магазина "Селим" - ИП Лопатин И.М.- 260 кв.м.</w:t>
                  </w:r>
                </w:p>
                <w:p w:rsidR="00343319" w:rsidRDefault="00343319" w:rsidP="008B342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</w:t>
                  </w:r>
                  <w:r w:rsidRPr="008B34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часовни - ИК-12 39,9 кв.м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343319" w:rsidRDefault="00343319" w:rsidP="008B342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</w:t>
                  </w:r>
                  <w:r w:rsidRPr="008B34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церкви - ИК-12 118,9 кв.м.</w:t>
                  </w:r>
                </w:p>
                <w:p w:rsidR="00343319" w:rsidRDefault="00343319" w:rsidP="008B342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6. </w:t>
                  </w:r>
                  <w:r w:rsidRPr="008B34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дежурной части - ИК-12 821,8 кв.м.</w:t>
                  </w:r>
                </w:p>
                <w:p w:rsidR="00343319" w:rsidRDefault="00343319" w:rsidP="008B342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7. </w:t>
                  </w:r>
                  <w:r w:rsidRPr="008B34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гостиницы - Гуменная А.А. - площадь застройки</w:t>
                  </w:r>
                  <w:r w:rsidR="00884F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B34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246,6 кв.м.</w:t>
                  </w:r>
                </w:p>
                <w:p w:rsidR="00343319" w:rsidRDefault="00343319" w:rsidP="008B342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8. </w:t>
                  </w:r>
                  <w:r w:rsidRPr="008B34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Гараж для обслуживания автотранспорта - Ромашов А.Н. 93 кв.м.</w:t>
                  </w:r>
                </w:p>
                <w:p w:rsidR="00343319" w:rsidRDefault="00343319" w:rsidP="008B342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9. </w:t>
                  </w:r>
                  <w:r w:rsidRPr="008B342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Реконструкция здания финишного домика под </w:t>
                  </w:r>
                  <w:proofErr w:type="spellStart"/>
                  <w:r w:rsidRPr="008B34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пеллетную</w:t>
                  </w:r>
                  <w:proofErr w:type="spellEnd"/>
                  <w:r w:rsidRPr="008B342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котельную - ООО Карусель Сити 6.5 кв.м.</w:t>
                  </w:r>
                </w:p>
                <w:p w:rsidR="00343319" w:rsidRPr="008B342F" w:rsidRDefault="00343319" w:rsidP="008B342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10. </w:t>
                  </w:r>
                  <w:r w:rsidRPr="008B342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Туристическая гостиница (реконструкция) - </w:t>
                  </w:r>
                  <w:proofErr w:type="spellStart"/>
                  <w:r w:rsidRPr="008B34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Мишарина</w:t>
                  </w:r>
                  <w:proofErr w:type="spellEnd"/>
                  <w:r w:rsidRPr="008B342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Ю.В. - 386,7 кв.м.</w:t>
                  </w:r>
                </w:p>
              </w:txbxContent>
            </v:textbox>
          </v:rect>
        </w:pict>
      </w:r>
    </w:p>
    <w:p w:rsidR="00951969" w:rsidRDefault="00951969" w:rsidP="00DD7424"/>
    <w:p w:rsidR="008B342F" w:rsidRDefault="008B342F" w:rsidP="00DD7424"/>
    <w:p w:rsidR="008B342F" w:rsidRDefault="008B342F" w:rsidP="00DD7424"/>
    <w:p w:rsidR="008B342F" w:rsidRDefault="008B342F" w:rsidP="00DD7424"/>
    <w:tbl>
      <w:tblPr>
        <w:tblW w:w="26913" w:type="dxa"/>
        <w:tblInd w:w="108" w:type="dxa"/>
        <w:tblLook w:val="04A0"/>
      </w:tblPr>
      <w:tblGrid>
        <w:gridCol w:w="596"/>
        <w:gridCol w:w="17921"/>
        <w:gridCol w:w="2996"/>
        <w:gridCol w:w="1176"/>
        <w:gridCol w:w="1296"/>
        <w:gridCol w:w="976"/>
        <w:gridCol w:w="976"/>
        <w:gridCol w:w="976"/>
      </w:tblGrid>
      <w:tr w:rsidR="00C51099" w:rsidRPr="00C51099" w:rsidTr="00C27EEB">
        <w:trPr>
          <w:trHeight w:val="410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" w:name="RANGE!A1:K8"/>
            <w:bookmarkEnd w:id="1"/>
          </w:p>
        </w:tc>
        <w:tc>
          <w:tcPr>
            <w:tcW w:w="17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099" w:rsidRPr="00CC0B22" w:rsidRDefault="00E626DE" w:rsidP="00E6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A3719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C51099" w:rsidRPr="00CC0B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Перепланировка и (или) переустройство жилых</w:t>
            </w:r>
            <w:r w:rsidR="00CC0B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или нежилых</w:t>
            </w:r>
            <w:r w:rsidR="00C51099" w:rsidRPr="00CC0B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помещений</w:t>
            </w:r>
          </w:p>
          <w:p w:rsidR="00E626DE" w:rsidRPr="00A3719F" w:rsidRDefault="00E626DE" w:rsidP="00C510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626DE" w:rsidRPr="00E626DE" w:rsidRDefault="00E626DE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horzAnchor="margin" w:tblpY="1145"/>
              <w:tblOverlap w:val="never"/>
              <w:tblW w:w="4958" w:type="dxa"/>
              <w:tblLook w:val="04A0"/>
            </w:tblPr>
            <w:tblGrid>
              <w:gridCol w:w="1160"/>
              <w:gridCol w:w="1113"/>
              <w:gridCol w:w="851"/>
              <w:gridCol w:w="1834"/>
            </w:tblGrid>
            <w:tr w:rsidR="00C27EEB" w:rsidRPr="00C27EEB" w:rsidTr="00C27EEB">
              <w:trPr>
                <w:trHeight w:val="288"/>
              </w:trPr>
              <w:tc>
                <w:tcPr>
                  <w:tcW w:w="49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EEB" w:rsidRPr="00C27EEB" w:rsidRDefault="00C27EEB" w:rsidP="00C27E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27EE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Перепланировка (переустройство) жилых или нежилых помещений</w:t>
                  </w:r>
                </w:p>
              </w:tc>
            </w:tr>
            <w:tr w:rsidR="00C27EEB" w:rsidRPr="00C27EEB" w:rsidTr="00C27EEB">
              <w:trPr>
                <w:trHeight w:val="864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7EEB" w:rsidRPr="00C27EEB" w:rsidRDefault="00C27EEB" w:rsidP="00C27E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27EE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7EEB" w:rsidRPr="00C27EEB" w:rsidRDefault="00C27EEB" w:rsidP="00C27E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27EE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Решение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7EEB" w:rsidRPr="00C27EEB" w:rsidRDefault="00C27EEB" w:rsidP="00C27E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27EE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Акты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7EEB" w:rsidRPr="00C27EEB" w:rsidRDefault="00C27EEB" w:rsidP="00C27E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27EE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Незаконная перепланировка, реконструкция</w:t>
                  </w:r>
                </w:p>
              </w:tc>
            </w:tr>
            <w:tr w:rsidR="00C27EEB" w:rsidRPr="00C27EEB" w:rsidTr="00C27EEB">
              <w:trPr>
                <w:trHeight w:val="288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EEB" w:rsidRPr="00C27EEB" w:rsidRDefault="00C27EEB" w:rsidP="00C27E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27EE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1  </w:t>
                  </w:r>
                  <w:proofErr w:type="spellStart"/>
                  <w:r w:rsidRPr="00C27EE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EEB" w:rsidRPr="00C27EEB" w:rsidRDefault="00C27EEB" w:rsidP="00C27EE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27EE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EEB" w:rsidRPr="00C27EEB" w:rsidRDefault="00C27EEB" w:rsidP="00C27EE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27EE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EEB" w:rsidRPr="00C27EEB" w:rsidRDefault="00C27EEB" w:rsidP="00C27EE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27EE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C27EEB" w:rsidRPr="00C27EEB" w:rsidTr="00C27EEB">
              <w:trPr>
                <w:trHeight w:val="288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EEB" w:rsidRPr="00C27EEB" w:rsidRDefault="00C27EEB" w:rsidP="00C27E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27EE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2  </w:t>
                  </w:r>
                  <w:proofErr w:type="spellStart"/>
                  <w:r w:rsidRPr="00C27EE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EEB" w:rsidRPr="00C27EEB" w:rsidRDefault="00C27EEB" w:rsidP="00C27EE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27EE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EEB" w:rsidRPr="00C27EEB" w:rsidRDefault="00C27EEB" w:rsidP="00C27EE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27EE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EEB" w:rsidRPr="00C27EEB" w:rsidRDefault="00C27EEB" w:rsidP="00C27E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27EE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27EEB" w:rsidRPr="00C27EEB" w:rsidTr="00C27EEB">
              <w:trPr>
                <w:trHeight w:val="288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EEB" w:rsidRPr="00C27EEB" w:rsidRDefault="00C27EEB" w:rsidP="00C27E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27EE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3  </w:t>
                  </w:r>
                  <w:proofErr w:type="spellStart"/>
                  <w:r w:rsidRPr="00C27EE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EEB" w:rsidRPr="00C27EEB" w:rsidRDefault="00C27EEB" w:rsidP="00C27EE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27EE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EEB" w:rsidRPr="00C27EEB" w:rsidRDefault="00C27EEB" w:rsidP="00C27EE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27EE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EEB" w:rsidRPr="00C27EEB" w:rsidRDefault="00C27EEB" w:rsidP="00C27EE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27EE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</w:t>
                  </w:r>
                </w:p>
              </w:tc>
            </w:tr>
            <w:tr w:rsidR="00C27EEB" w:rsidRPr="00C27EEB" w:rsidTr="00C27EEB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EEB" w:rsidRPr="00C27EEB" w:rsidRDefault="00C27EEB" w:rsidP="00C27E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27EE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4  </w:t>
                  </w:r>
                  <w:proofErr w:type="spellStart"/>
                  <w:r w:rsidRPr="00C27EE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EEB" w:rsidRPr="00C27EEB" w:rsidRDefault="00C27EEB" w:rsidP="00C27EE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27EE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EEB" w:rsidRPr="00C27EEB" w:rsidRDefault="00C27EEB" w:rsidP="00C27EE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27EE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53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EEB" w:rsidRPr="00C27EEB" w:rsidRDefault="00C27EEB" w:rsidP="00C27EE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27EE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C27EEB" w:rsidRPr="00C27EEB" w:rsidTr="00C27EEB">
              <w:trPr>
                <w:trHeight w:val="312"/>
              </w:trPr>
              <w:tc>
                <w:tcPr>
                  <w:tcW w:w="11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EEB" w:rsidRPr="00C27EEB" w:rsidRDefault="00C27EEB" w:rsidP="00C27E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27EE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111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EEB" w:rsidRPr="00C27EEB" w:rsidRDefault="00C27EEB" w:rsidP="00C27EE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27EE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146</w:t>
                  </w: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EEB" w:rsidRPr="00C27EEB" w:rsidRDefault="00C27EEB" w:rsidP="00C27EE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27EE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151</w:t>
                  </w:r>
                </w:p>
              </w:tc>
              <w:tc>
                <w:tcPr>
                  <w:tcW w:w="183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EEB" w:rsidRPr="00C27EEB" w:rsidRDefault="00C27EEB" w:rsidP="00C27EE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27EE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</w:t>
                  </w:r>
                </w:p>
              </w:tc>
            </w:tr>
          </w:tbl>
          <w:p w:rsidR="00C27EEB" w:rsidRDefault="00C27EEB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E626DE" w:rsidRPr="00C27EEB" w:rsidRDefault="00165CF4" w:rsidP="00C27EEB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margin-left:107.35pt;margin-top:211.7pt;width:327.6pt;height:216.5pt;z-index:251693056" fillcolor="#d6e3bc [1302]" strokecolor="#00b050">
                  <v:textbox style="mso-next-textbox:#_x0000_s1028">
                    <w:txbxContent>
                      <w:p w:rsidR="00343319" w:rsidRDefault="00343319" w:rsidP="00C27EEB">
                        <w:pPr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7EE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Количество перепланировок и (или) переустройств жилых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или нежилых </w:t>
                        </w:r>
                        <w:r w:rsidRPr="00C27EE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помещений сохраняет свою тенденцию по сравнению 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предыдущими годами</w:t>
                        </w:r>
                        <w:r w:rsidRPr="00C27EE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По сравнению с 2014 годом количество увеличилось на 24%, с 2015 годом на 14%. Это результат систематической работы по уведомлению жителей города о требованиях законодательства в отношении перепланировок.</w:t>
                        </w:r>
                      </w:p>
                      <w:p w:rsidR="00343319" w:rsidRDefault="00343319" w:rsidP="00C27EEB">
                        <w:pPr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  <w:p w:rsidR="00343319" w:rsidRDefault="00343319" w:rsidP="00C27EEB">
                        <w:pPr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7EE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Также сохраняется количество  выявленных незаконных перепланировок в многоквартирных домах, которые со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бственники добровольно пытаются </w:t>
                        </w:r>
                        <w:r w:rsidRPr="00C27EE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узаконить. </w:t>
                        </w:r>
                      </w:p>
                      <w:p w:rsidR="00343319" w:rsidRDefault="00343319" w:rsidP="00C27EEB">
                        <w:pPr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  <w:p w:rsidR="00343319" w:rsidRDefault="00343319" w:rsidP="00C27EEB">
                        <w:pPr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За год было выявлено 8 незаконных перепланировок.</w:t>
                        </w:r>
                      </w:p>
                      <w:p w:rsidR="00343319" w:rsidRDefault="00343319" w:rsidP="00C27EEB">
                        <w:pPr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По 6 собственниками в добровольном порядке получены решения по перепланировке (переустройству)</w:t>
                        </w:r>
                        <w:r w:rsidRPr="00C27EE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.                         </w:t>
                        </w:r>
                      </w:p>
                      <w:p w:rsidR="00343319" w:rsidRPr="00C27EEB" w:rsidRDefault="00343319" w:rsidP="00C27EEB">
                        <w:pPr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7EE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По 1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получено </w:t>
                        </w:r>
                        <w:r w:rsidRPr="00C27EE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решение суда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«</w:t>
                        </w:r>
                        <w:r w:rsidRPr="00C27EE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узаконить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перепланировку».</w:t>
                        </w:r>
                        <w:r w:rsidRPr="00C27EE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                                                        По  1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принято </w:t>
                        </w:r>
                        <w:r w:rsidRPr="00C27EE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решение суда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об </w:t>
                        </w:r>
                        <w:r w:rsidRPr="00C27EE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отказ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е</w:t>
                        </w:r>
                        <w:r w:rsidRPr="00C27EE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  <w:p w:rsidR="00343319" w:rsidRDefault="00343319"/>
                    </w:txbxContent>
                  </v:textbox>
                </v:rect>
              </w:pict>
            </w:r>
            <w:r w:rsidR="00C27EEB" w:rsidRPr="00C27EEB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29940" cy="1773555"/>
                  <wp:effectExtent l="19050" t="0" r="22860" b="0"/>
                  <wp:docPr id="13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0</wp:posOffset>
                  </wp:positionV>
                  <wp:extent cx="3093720" cy="3139440"/>
                  <wp:effectExtent l="0" t="0" r="0" b="0"/>
                  <wp:wrapNone/>
                  <wp:docPr id="6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C51099" w:rsidRPr="00C51099">
              <w:trPr>
                <w:trHeight w:val="31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099" w:rsidRPr="00C51099" w:rsidRDefault="00C51099" w:rsidP="00C510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99" w:rsidRPr="00C51099" w:rsidRDefault="00C51099" w:rsidP="00C5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" w:tblpY="1242"/>
        <w:tblOverlap w:val="never"/>
        <w:tblW w:w="22040" w:type="dxa"/>
        <w:tblLook w:val="04A0"/>
      </w:tblPr>
      <w:tblGrid>
        <w:gridCol w:w="976"/>
        <w:gridCol w:w="966"/>
        <w:gridCol w:w="5976"/>
        <w:gridCol w:w="1858"/>
        <w:gridCol w:w="1916"/>
        <w:gridCol w:w="2996"/>
        <w:gridCol w:w="976"/>
        <w:gridCol w:w="1496"/>
        <w:gridCol w:w="976"/>
        <w:gridCol w:w="976"/>
        <w:gridCol w:w="976"/>
        <w:gridCol w:w="976"/>
        <w:gridCol w:w="976"/>
      </w:tblGrid>
      <w:tr w:rsidR="00C27EEB" w:rsidRPr="00E626DE" w:rsidTr="0020734C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EEB" w:rsidRPr="00E626DE" w:rsidRDefault="00C27EEB" w:rsidP="00C2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EEB" w:rsidRPr="00E626DE" w:rsidRDefault="00C27EEB" w:rsidP="00C2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EEB" w:rsidRPr="00E626DE" w:rsidRDefault="00AD21BA" w:rsidP="00C2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BA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626024" cy="1843779"/>
                  <wp:effectExtent l="19050" t="0" r="12526" b="4071"/>
                  <wp:docPr id="25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EEB" w:rsidRPr="00E626DE" w:rsidRDefault="00C27EEB" w:rsidP="00C2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EEB" w:rsidRPr="00E626DE" w:rsidRDefault="00C27EEB" w:rsidP="00C2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EEB" w:rsidRPr="00E626DE" w:rsidRDefault="00C27EEB" w:rsidP="00C2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EEB" w:rsidRPr="00E626DE" w:rsidRDefault="00C27EEB" w:rsidP="00C2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EEB" w:rsidRPr="00E626DE" w:rsidRDefault="00C27EEB" w:rsidP="00C2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EEB" w:rsidRPr="00E626DE" w:rsidRDefault="00C27EEB" w:rsidP="00C2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EEB" w:rsidRPr="00E626DE" w:rsidRDefault="00C27EEB" w:rsidP="00C2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EEB" w:rsidRPr="00E626DE" w:rsidRDefault="00C27EEB" w:rsidP="00C2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EEB" w:rsidRPr="00E626DE" w:rsidRDefault="00C27EEB" w:rsidP="00C2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EEB" w:rsidRPr="00E626DE" w:rsidRDefault="00C27EEB" w:rsidP="00C2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EEB" w:rsidRPr="00E626DE" w:rsidTr="0020734C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EEB" w:rsidRPr="0020734C" w:rsidRDefault="00C27EEB" w:rsidP="00C27E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C27EEB" w:rsidRPr="0020734C" w:rsidRDefault="00C27EEB" w:rsidP="00C27E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C27EEB" w:rsidRPr="0020734C" w:rsidRDefault="00C27EEB" w:rsidP="00C27E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C27EEB" w:rsidRPr="0020734C" w:rsidRDefault="00C27EEB" w:rsidP="00C27E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C27EEB" w:rsidRPr="0020734C" w:rsidRDefault="00C27EEB" w:rsidP="00C27E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C27EEB" w:rsidRPr="0020734C" w:rsidRDefault="00C27EEB" w:rsidP="00C27E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C27EEB" w:rsidRPr="0020734C" w:rsidRDefault="00C27EEB" w:rsidP="00C27E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C27EEB" w:rsidRPr="0020734C" w:rsidRDefault="00C27EEB" w:rsidP="00C27E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C27EEB" w:rsidRPr="0020734C" w:rsidRDefault="00C27EEB" w:rsidP="00C27E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C27EEB" w:rsidRPr="0020734C" w:rsidRDefault="00C27EEB" w:rsidP="00C27E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C27EEB" w:rsidRPr="0020734C" w:rsidRDefault="00C27EEB" w:rsidP="00C27E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C27EEB" w:rsidRPr="0020734C" w:rsidRDefault="00C27EEB" w:rsidP="00C27E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C27EEB" w:rsidRPr="0020734C" w:rsidRDefault="00C27EEB" w:rsidP="00C27E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021" w:type="dxa"/>
              <w:tblLook w:val="04A0"/>
            </w:tblPr>
            <w:tblGrid>
              <w:gridCol w:w="1007"/>
              <w:gridCol w:w="1007"/>
              <w:gridCol w:w="1007"/>
            </w:tblGrid>
            <w:tr w:rsidR="00AD21BA" w:rsidRPr="00AD21BA" w:rsidTr="00AD21BA">
              <w:trPr>
                <w:trHeight w:val="288"/>
              </w:trPr>
              <w:tc>
                <w:tcPr>
                  <w:tcW w:w="3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21BA" w:rsidRPr="00AD21BA" w:rsidRDefault="00AD21BA" w:rsidP="00343319">
                  <w:pPr>
                    <w:framePr w:hSpace="180" w:wrap="around" w:vAnchor="text" w:hAnchor="page" w:x="1" w:y="1242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D21B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lastRenderedPageBreak/>
                    <w:t>Количество перепланировок</w:t>
                  </w:r>
                </w:p>
              </w:tc>
            </w:tr>
            <w:tr w:rsidR="00AD21BA" w:rsidRPr="00AD21BA" w:rsidTr="00AD21BA">
              <w:trPr>
                <w:trHeight w:val="288"/>
              </w:trPr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21BA" w:rsidRPr="00AD21BA" w:rsidRDefault="00AD21BA" w:rsidP="00343319">
                  <w:pPr>
                    <w:framePr w:hSpace="180" w:wrap="around" w:vAnchor="text" w:hAnchor="page" w:x="1" w:y="124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D21B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2014 год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21BA" w:rsidRPr="00AD21BA" w:rsidRDefault="00AD21BA" w:rsidP="00343319">
                  <w:pPr>
                    <w:framePr w:hSpace="180" w:wrap="around" w:vAnchor="text" w:hAnchor="page" w:x="1" w:y="124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D21B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2015 год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21BA" w:rsidRPr="00AD21BA" w:rsidRDefault="00AD21BA" w:rsidP="00343319">
                  <w:pPr>
                    <w:framePr w:hSpace="180" w:wrap="around" w:vAnchor="text" w:hAnchor="page" w:x="1" w:y="124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D21B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2016 год</w:t>
                  </w:r>
                </w:p>
              </w:tc>
            </w:tr>
            <w:tr w:rsidR="00AD21BA" w:rsidRPr="00AD21BA" w:rsidTr="00AD21BA">
              <w:trPr>
                <w:trHeight w:val="288"/>
              </w:trPr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21BA" w:rsidRPr="00AD21BA" w:rsidRDefault="00AD21BA" w:rsidP="00343319">
                  <w:pPr>
                    <w:framePr w:hSpace="180" w:wrap="around" w:vAnchor="text" w:hAnchor="page" w:x="1" w:y="1242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D21B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117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21BA" w:rsidRPr="00AD21BA" w:rsidRDefault="00AD21BA" w:rsidP="00343319">
                  <w:pPr>
                    <w:framePr w:hSpace="180" w:wrap="around" w:vAnchor="text" w:hAnchor="page" w:x="1" w:y="1242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D21B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128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21BA" w:rsidRPr="00AD21BA" w:rsidRDefault="00AD21BA" w:rsidP="00343319">
                  <w:pPr>
                    <w:framePr w:hSpace="180" w:wrap="around" w:vAnchor="text" w:hAnchor="page" w:x="1" w:y="1242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D21B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146</w:t>
                  </w:r>
                </w:p>
              </w:tc>
            </w:tr>
          </w:tbl>
          <w:p w:rsidR="00C27EEB" w:rsidRPr="0020734C" w:rsidRDefault="00C27EEB" w:rsidP="002073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27EEB" w:rsidRPr="0020734C" w:rsidRDefault="00C27EEB" w:rsidP="00C27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27EEB" w:rsidRPr="0020734C" w:rsidRDefault="00C27EEB" w:rsidP="00C2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Ввод в эксплуатацию объектов</w:t>
            </w:r>
          </w:p>
          <w:p w:rsidR="00C27EEB" w:rsidRPr="0020734C" w:rsidRDefault="00C27EEB" w:rsidP="0020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капитального строительства (жилая площадь)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EEB" w:rsidRPr="00E626DE" w:rsidRDefault="00C27EEB" w:rsidP="00C2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EEB" w:rsidRPr="00E626DE" w:rsidRDefault="00C27EEB" w:rsidP="00C2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EEB" w:rsidRPr="00E626DE" w:rsidRDefault="00C27EEB" w:rsidP="00C2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EEB" w:rsidRPr="00E626DE" w:rsidRDefault="00C27EEB" w:rsidP="00C2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EEB" w:rsidRPr="00E626DE" w:rsidRDefault="00C27EEB" w:rsidP="00C2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tbl>
      <w:tblPr>
        <w:tblW w:w="9046" w:type="dxa"/>
        <w:tblLayout w:type="fixed"/>
        <w:tblLook w:val="04A0"/>
      </w:tblPr>
      <w:tblGrid>
        <w:gridCol w:w="959"/>
        <w:gridCol w:w="304"/>
        <w:gridCol w:w="635"/>
        <w:gridCol w:w="965"/>
        <w:gridCol w:w="829"/>
        <w:gridCol w:w="598"/>
        <w:gridCol w:w="1598"/>
        <w:gridCol w:w="32"/>
        <w:gridCol w:w="1070"/>
        <w:gridCol w:w="1623"/>
        <w:gridCol w:w="197"/>
        <w:gridCol w:w="236"/>
      </w:tblGrid>
      <w:tr w:rsidR="0020734C" w:rsidRPr="0020734C" w:rsidTr="00154F31">
        <w:trPr>
          <w:gridAfter w:val="2"/>
          <w:wAfter w:w="433" w:type="dxa"/>
          <w:trHeight w:val="288"/>
        </w:trPr>
        <w:tc>
          <w:tcPr>
            <w:tcW w:w="86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Ввод в эксплуатацию объектов капитального строительства (жилая площадь)</w:t>
            </w:r>
          </w:p>
        </w:tc>
      </w:tr>
      <w:tr w:rsidR="0020734C" w:rsidRPr="0020734C" w:rsidTr="00343319">
        <w:trPr>
          <w:gridAfter w:val="2"/>
          <w:wAfter w:w="433" w:type="dxa"/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073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073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073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73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ижс</w:t>
            </w:r>
            <w:proofErr w:type="spellEnd"/>
            <w:r w:rsidRPr="002073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2073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многоквартирные дома кв</w:t>
            </w:r>
            <w:proofErr w:type="gramStart"/>
            <w:r w:rsidRPr="002073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343319" w:rsidP="00207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>
                <v:rect id="_x0000_s1030" style="position:absolute;left:0;text-align:left;margin-left:102.7pt;margin-top:-11.3pt;width:325.5pt;height:225.85pt;z-index:251694080;mso-position-horizontal-relative:text;mso-position-vertical-relative:text" strokecolor="white [3212]">
                  <v:textbox>
                    <w:txbxContent>
                      <w:p w:rsidR="00343319" w:rsidRDefault="00343319">
                        <w:r w:rsidRPr="00343319">
                          <w:drawing>
                            <wp:inline distT="0" distB="0" distL="0" distR="0">
                              <wp:extent cx="4345548" cy="2398734"/>
                              <wp:effectExtent l="19050" t="0" r="16902" b="1566"/>
                              <wp:docPr id="1" name="Диаграмма 1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0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20734C" w:rsidRPr="002073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всего кв</w:t>
            </w:r>
            <w:proofErr w:type="gramStart"/>
            <w:r w:rsidR="0020734C" w:rsidRPr="002073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20734C" w:rsidRPr="0020734C" w:rsidTr="00343319">
        <w:trPr>
          <w:gridAfter w:val="2"/>
          <w:wAfter w:w="433" w:type="dxa"/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734C" w:rsidRPr="0020734C" w:rsidTr="00343319">
        <w:trPr>
          <w:gridAfter w:val="2"/>
          <w:wAfter w:w="433" w:type="dxa"/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</w:tr>
      <w:tr w:rsidR="0020734C" w:rsidRPr="0020734C" w:rsidTr="00343319">
        <w:trPr>
          <w:gridAfter w:val="2"/>
          <w:wAfter w:w="433" w:type="dxa"/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20734C" w:rsidRPr="0020734C" w:rsidTr="00343319">
        <w:trPr>
          <w:gridAfter w:val="2"/>
          <w:wAfter w:w="433" w:type="dxa"/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</w:tr>
      <w:tr w:rsidR="0020734C" w:rsidRPr="0020734C" w:rsidTr="00343319">
        <w:trPr>
          <w:gridAfter w:val="2"/>
          <w:wAfter w:w="433" w:type="dxa"/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20734C" w:rsidRPr="0020734C" w:rsidTr="00343319">
        <w:trPr>
          <w:gridAfter w:val="2"/>
          <w:wAfter w:w="433" w:type="dxa"/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734C" w:rsidRPr="0020734C" w:rsidTr="00343319">
        <w:trPr>
          <w:gridAfter w:val="2"/>
          <w:wAfter w:w="433" w:type="dxa"/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734C" w:rsidRPr="0020734C" w:rsidTr="00343319">
        <w:trPr>
          <w:gridAfter w:val="2"/>
          <w:wAfter w:w="433" w:type="dxa"/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</w:tr>
      <w:tr w:rsidR="0020734C" w:rsidRPr="0020734C" w:rsidTr="00343319">
        <w:trPr>
          <w:gridAfter w:val="2"/>
          <w:wAfter w:w="433" w:type="dxa"/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1366,6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1501,8</w:t>
            </w:r>
          </w:p>
        </w:tc>
      </w:tr>
      <w:tr w:rsidR="0020734C" w:rsidRPr="0020734C" w:rsidTr="00343319">
        <w:trPr>
          <w:gridAfter w:val="2"/>
          <w:wAfter w:w="433" w:type="dxa"/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147,4</w:t>
            </w:r>
          </w:p>
        </w:tc>
      </w:tr>
      <w:tr w:rsidR="0020734C" w:rsidRPr="0020734C" w:rsidTr="00343319">
        <w:trPr>
          <w:gridAfter w:val="2"/>
          <w:wAfter w:w="433" w:type="dxa"/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253,5</w:t>
            </w:r>
          </w:p>
        </w:tc>
      </w:tr>
      <w:tr w:rsidR="0020734C" w:rsidRPr="0020734C" w:rsidTr="00343319">
        <w:trPr>
          <w:gridAfter w:val="2"/>
          <w:wAfter w:w="433" w:type="dxa"/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209,9</w:t>
            </w:r>
          </w:p>
        </w:tc>
      </w:tr>
      <w:tr w:rsidR="0020734C" w:rsidRPr="0020734C" w:rsidTr="00343319">
        <w:trPr>
          <w:gridAfter w:val="2"/>
          <w:wAfter w:w="433" w:type="dxa"/>
          <w:trHeight w:val="28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3038,2</w:t>
            </w:r>
          </w:p>
        </w:tc>
      </w:tr>
      <w:tr w:rsidR="0020734C" w:rsidRPr="0020734C" w:rsidTr="00154F31">
        <w:trPr>
          <w:gridAfter w:val="3"/>
          <w:wAfter w:w="2056" w:type="dxa"/>
          <w:trHeight w:val="288"/>
        </w:trPr>
        <w:tc>
          <w:tcPr>
            <w:tcW w:w="6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19" w:rsidRDefault="00343319" w:rsidP="0020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43319" w:rsidRDefault="00343319" w:rsidP="0020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43319" w:rsidRDefault="00343319" w:rsidP="0020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pict>
                <v:rect id="_x0000_s1031" style="position:absolute;left:0;text-align:left;margin-left:9.35pt;margin-top:9.25pt;width:415.25pt;height:152.4pt;z-index:251695104" fillcolor="#fabf8f [1945]" strokecolor="red">
                  <v:textbox>
                    <w:txbxContent>
                      <w:p w:rsidR="00343319" w:rsidRPr="00343319" w:rsidRDefault="0034331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E3CC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Ввод жилья в эксплуатацию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– один из важнейших показателей, предусмотренных соглашением Пермского края. </w:t>
                        </w:r>
                        <w:r w:rsidR="003B2F2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В 2016 году показатель выполнен на 100%.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От этого показателя напрямую зависит налог на имущество физических и юридических лиц, т.е. увеличение бюджетов двух уровней: местного и регионального. До 2013 года показатель по вводу жилья в эксплуатацию не превышал 1200-1300 кв.м. в год, с 2013 года </w:t>
                        </w:r>
                        <w:r w:rsidR="007E3CC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заметна тенденция к росту – благодаря систематической работе по выявлению самовольных построек. А с 2017 года будет начата работа </w:t>
                        </w:r>
                        <w:proofErr w:type="gramStart"/>
                        <w:r w:rsidR="007E3CC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 привлечению к административной ответственности за эксплуатацию объектов без разрешения на ввод</w:t>
                        </w:r>
                        <w:proofErr w:type="gramEnd"/>
                        <w:r w:rsidR="007E3CC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в эксплуатацию в отношении нежилых объектов, что в свою очередь подтолкнет к регистрации прав собственности на все вновь построенные объекты недвижимости</w:t>
                        </w:r>
                        <w:r w:rsidR="00344AF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 что</w:t>
                        </w:r>
                        <w:r w:rsidR="007E3CC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позволит увеличить консолидированный бюджет Пермского края.</w:t>
                        </w:r>
                      </w:p>
                    </w:txbxContent>
                  </v:textbox>
                </v:rect>
              </w:pict>
            </w:r>
          </w:p>
          <w:p w:rsidR="00343319" w:rsidRDefault="00343319" w:rsidP="0020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43319" w:rsidRDefault="00343319" w:rsidP="0020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43319" w:rsidRDefault="00343319" w:rsidP="0020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43319" w:rsidRDefault="00343319" w:rsidP="0020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43319" w:rsidRDefault="00343319" w:rsidP="0020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43319" w:rsidRDefault="00343319" w:rsidP="0020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43319" w:rsidRDefault="00343319" w:rsidP="0020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43319" w:rsidRDefault="00343319" w:rsidP="0020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43319" w:rsidRDefault="00343319" w:rsidP="0020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43319" w:rsidRDefault="00343319" w:rsidP="0020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43319" w:rsidRDefault="00343319" w:rsidP="0020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43319" w:rsidRDefault="00343319" w:rsidP="0020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734C" w:rsidRPr="0020734C" w:rsidRDefault="0020734C" w:rsidP="0020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В</w:t>
            </w:r>
            <w:r w:rsidRPr="002073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вод в эксплуатацию   объектов капитального строительства не жилых объектов</w:t>
            </w:r>
          </w:p>
        </w:tc>
      </w:tr>
      <w:tr w:rsidR="0020734C" w:rsidRPr="0020734C" w:rsidTr="007E3CC2">
        <w:trPr>
          <w:trHeight w:val="288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34C" w:rsidRPr="0020734C" w:rsidRDefault="0020734C" w:rsidP="0020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месяцы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4C" w:rsidRPr="0020734C" w:rsidRDefault="0020734C" w:rsidP="0020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застройщик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4C" w:rsidRPr="0020734C" w:rsidRDefault="0020734C" w:rsidP="0020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734C" w:rsidRPr="0020734C" w:rsidTr="007E3CC2">
        <w:trPr>
          <w:trHeight w:val="307"/>
        </w:trPr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"-"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"-"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"-"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734C" w:rsidRPr="0020734C" w:rsidTr="007E3CC2">
        <w:trPr>
          <w:trHeight w:val="373"/>
        </w:trPr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"-"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"-"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"-"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734C" w:rsidRPr="0020734C" w:rsidTr="007E3CC2">
        <w:trPr>
          <w:trHeight w:val="742"/>
        </w:trPr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1.Реконструкция нежилого помеще</w:t>
            </w:r>
            <w:r w:rsidR="007E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в связи с разделением на 2 </w:t>
            </w:r>
            <w:proofErr w:type="gramStart"/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  <w:proofErr w:type="gramEnd"/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магазин и офис. </w:t>
            </w:r>
          </w:p>
          <w:p w:rsidR="007E3CC2" w:rsidRDefault="007E3CC2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Автосервис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Волкова Мария Владим</w:t>
            </w:r>
            <w:r w:rsidR="007E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ировна</w:t>
            </w:r>
          </w:p>
          <w:p w:rsidR="007E3CC2" w:rsidRDefault="007E3CC2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3CC2" w:rsidRDefault="007E3CC2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Савичев А. А.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1. 40,3</w:t>
            </w:r>
            <w:proofErr w:type="gramStart"/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107,96 ИТОГО:   148,26  2. 144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734C" w:rsidRPr="0020734C" w:rsidTr="007E3CC2">
        <w:trPr>
          <w:trHeight w:val="288"/>
        </w:trPr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"-"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"-"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"-"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734C" w:rsidRPr="0020734C" w:rsidTr="007E3CC2">
        <w:trPr>
          <w:trHeight w:val="315"/>
        </w:trPr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"-"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"-"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"-"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734C" w:rsidRPr="0020734C" w:rsidTr="007E3CC2">
        <w:trPr>
          <w:trHeight w:val="288"/>
        </w:trPr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"-"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"-"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"-"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734C" w:rsidRPr="0020734C" w:rsidTr="007E3CC2">
        <w:trPr>
          <w:trHeight w:val="288"/>
        </w:trPr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нежилого помещения под офис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Рейнгард</w:t>
            </w:r>
            <w:proofErr w:type="spellEnd"/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734C" w:rsidRPr="0020734C" w:rsidTr="007E3CC2">
        <w:trPr>
          <w:trHeight w:val="288"/>
        </w:trPr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"-"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"-"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"-"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734C" w:rsidRPr="0020734C" w:rsidTr="007E3CC2">
        <w:trPr>
          <w:trHeight w:val="408"/>
        </w:trPr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                                                       </w:t>
            </w:r>
          </w:p>
        </w:tc>
        <w:tc>
          <w:tcPr>
            <w:tcW w:w="3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магазина расширение магазина "Актив"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Собалева</w:t>
            </w:r>
            <w:proofErr w:type="spellEnd"/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734C" w:rsidRPr="0020734C" w:rsidTr="007E3CC2">
        <w:trPr>
          <w:trHeight w:val="288"/>
        </w:trPr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Административное здание автобусных касс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Альянс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734C" w:rsidRPr="0020734C" w:rsidTr="007E3CC2">
        <w:trPr>
          <w:trHeight w:val="288"/>
        </w:trPr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"-"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"-"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34C" w:rsidRPr="0020734C" w:rsidRDefault="0020734C" w:rsidP="0020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"-"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734C" w:rsidRPr="0020734C" w:rsidTr="007E3CC2">
        <w:trPr>
          <w:trHeight w:val="492"/>
        </w:trPr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4C" w:rsidRPr="0020734C" w:rsidRDefault="0020734C" w:rsidP="002073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Формалин 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ОАО </w:t>
            </w:r>
            <w:proofErr w:type="spellStart"/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Метафракс</w:t>
            </w:r>
            <w:proofErr w:type="spellEnd"/>
          </w:p>
        </w:tc>
        <w:tc>
          <w:tcPr>
            <w:tcW w:w="2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411,5кв</w:t>
            </w:r>
            <w:proofErr w:type="gramStart"/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0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119,2кв.м;58м;12м;164м;249м;130м;130м;82м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34C" w:rsidRPr="0020734C" w:rsidRDefault="0020734C" w:rsidP="00207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45F77" w:rsidRDefault="00D45F77" w:rsidP="00DD7424"/>
    <w:tbl>
      <w:tblPr>
        <w:tblpPr w:leftFromText="180" w:rightFromText="180" w:vertAnchor="text" w:horzAnchor="margin" w:tblpX="108" w:tblpY="-281"/>
        <w:tblW w:w="17615" w:type="dxa"/>
        <w:tblLook w:val="04A0"/>
      </w:tblPr>
      <w:tblGrid>
        <w:gridCol w:w="5637"/>
        <w:gridCol w:w="2197"/>
        <w:gridCol w:w="2188"/>
        <w:gridCol w:w="277"/>
        <w:gridCol w:w="1173"/>
        <w:gridCol w:w="1233"/>
        <w:gridCol w:w="339"/>
        <w:gridCol w:w="326"/>
        <w:gridCol w:w="339"/>
        <w:gridCol w:w="339"/>
        <w:gridCol w:w="339"/>
        <w:gridCol w:w="216"/>
        <w:gridCol w:w="216"/>
        <w:gridCol w:w="238"/>
        <w:gridCol w:w="339"/>
        <w:gridCol w:w="339"/>
        <w:gridCol w:w="339"/>
        <w:gridCol w:w="216"/>
        <w:gridCol w:w="659"/>
        <w:gridCol w:w="222"/>
        <w:gridCol w:w="222"/>
        <w:gridCol w:w="222"/>
      </w:tblGrid>
      <w:tr w:rsidR="00B26221" w:rsidRPr="002D7CF0" w:rsidTr="00AE479F">
        <w:trPr>
          <w:gridAfter w:val="3"/>
          <w:wAfter w:w="666" w:type="dxa"/>
          <w:trHeight w:val="348"/>
        </w:trPr>
        <w:tc>
          <w:tcPr>
            <w:tcW w:w="160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80" w:rsidRPr="002B0780" w:rsidRDefault="002B0780" w:rsidP="002B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0780" w:rsidRPr="002B0780" w:rsidRDefault="002B0780" w:rsidP="002B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page" w:horzAnchor="margin" w:tblpY="592"/>
              <w:tblOverlap w:val="never"/>
              <w:tblW w:w="13029" w:type="dxa"/>
              <w:tblLook w:val="04A0"/>
            </w:tblPr>
            <w:tblGrid>
              <w:gridCol w:w="961"/>
              <w:gridCol w:w="1589"/>
              <w:gridCol w:w="1315"/>
              <w:gridCol w:w="1357"/>
              <w:gridCol w:w="961"/>
              <w:gridCol w:w="961"/>
              <w:gridCol w:w="961"/>
              <w:gridCol w:w="961"/>
              <w:gridCol w:w="962"/>
              <w:gridCol w:w="961"/>
              <w:gridCol w:w="1079"/>
              <w:gridCol w:w="961"/>
            </w:tblGrid>
            <w:tr w:rsidR="005F1B38" w:rsidRPr="002B0780" w:rsidTr="005F1B38">
              <w:trPr>
                <w:trHeight w:val="264"/>
              </w:trPr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B38" w:rsidRPr="002B0780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B38" w:rsidRPr="002B0780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B38" w:rsidRPr="002B0780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B38" w:rsidRPr="002B0780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B38" w:rsidRPr="002B0780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B38" w:rsidRPr="002B0780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B38" w:rsidRPr="002B0780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B38" w:rsidRPr="002B0780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B38" w:rsidRPr="002B0780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B38" w:rsidRPr="002B0780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B38" w:rsidRPr="002B0780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B38" w:rsidRPr="002B0780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F1B38" w:rsidRPr="002B0780" w:rsidTr="005F1B38">
              <w:trPr>
                <w:trHeight w:val="348"/>
              </w:trPr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B38" w:rsidRPr="002B0780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0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B38" w:rsidRDefault="005F1B38" w:rsidP="005F1B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В</w:t>
                  </w:r>
                  <w:r w:rsidRPr="007E3C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ыданные разрешения на производство земляных работ 2016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Pr="007E3C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г.</w:t>
                  </w:r>
                </w:p>
                <w:p w:rsidR="005F1B38" w:rsidRPr="007E3CC2" w:rsidRDefault="005F1B38" w:rsidP="005F1B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B38" w:rsidRPr="002B0780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F1B38" w:rsidRPr="002B0780" w:rsidTr="005F1B38">
              <w:trPr>
                <w:trHeight w:val="59"/>
              </w:trPr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B38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F1B38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F1B38" w:rsidRPr="002B0780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B38" w:rsidRPr="002B0780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B38" w:rsidRPr="002B0780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B38" w:rsidRPr="002B0780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B38" w:rsidRPr="002B0780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B38" w:rsidRPr="002B0780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B38" w:rsidRPr="002B0780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B38" w:rsidRPr="002B0780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B38" w:rsidRPr="002B0780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pict>
                      <v:rect id="_x0000_s1040" style="position:absolute;margin-left:1.75pt;margin-top:24pt;width:224.9pt;height:172.4pt;z-index:251705344;mso-position-horizontal-relative:text;mso-position-vertical-relative:text" strokecolor="white [3212]">
                        <v:textbox style="mso-next-textbox:#_x0000_s1040">
                          <w:txbxContent>
                            <w:tbl>
                              <w:tblPr>
                                <w:tblW w:w="13032" w:type="dxa"/>
                                <w:tblLook w:val="04A0"/>
                              </w:tblPr>
                              <w:tblGrid>
                                <w:gridCol w:w="13032"/>
                              </w:tblGrid>
                              <w:tr w:rsidR="005F1B38" w:rsidRPr="002B0780" w:rsidTr="00605CCF">
                                <w:trPr>
                                  <w:trHeight w:val="59"/>
                                </w:trPr>
                                <w:tc>
                                  <w:tcPr>
                                    <w:tcW w:w="9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tbl>
                                    <w:tblPr>
                                      <w:tblOverlap w:val="never"/>
                                      <w:tblW w:w="1805" w:type="dxa"/>
                                      <w:tblLook w:val="04A0"/>
                                    </w:tblPr>
                                    <w:tblGrid>
                                      <w:gridCol w:w="1023"/>
                                      <w:gridCol w:w="962"/>
                                    </w:tblGrid>
                                    <w:tr w:rsidR="005F1B38" w:rsidRPr="00B26221" w:rsidTr="00605CCF">
                                      <w:trPr>
                                        <w:trHeight w:val="312"/>
                                      </w:trPr>
                                      <w:tc>
                                        <w:tcPr>
                                          <w:tcW w:w="84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5F1B38" w:rsidRPr="00B26221" w:rsidRDefault="005F1B38" w:rsidP="00605CC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B2622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Период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2" w:type="dxa"/>
                                          <w:tcBorders>
                                            <w:top w:val="single" w:sz="4" w:space="0" w:color="auto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bottom"/>
                                          <w:hideMark/>
                                        </w:tcPr>
                                        <w:p w:rsidR="005F1B38" w:rsidRPr="00B26221" w:rsidRDefault="005F1B38" w:rsidP="00605CC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B2622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2016г.</w:t>
                                          </w:r>
                                        </w:p>
                                      </w:tc>
                                    </w:tr>
                                    <w:tr w:rsidR="005F1B38" w:rsidRPr="00B26221" w:rsidTr="00605CCF">
                                      <w:trPr>
                                        <w:trHeight w:val="312"/>
                                      </w:trPr>
                                      <w:tc>
                                        <w:tcPr>
                                          <w:tcW w:w="843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5F1B38" w:rsidRPr="00B26221" w:rsidRDefault="005F1B38" w:rsidP="00605CC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B2622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I кв.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2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5F1B38" w:rsidRPr="00B26221" w:rsidRDefault="005F1B38" w:rsidP="00605CC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B2622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5F1B38" w:rsidRPr="00B26221" w:rsidTr="00605CCF">
                                      <w:trPr>
                                        <w:trHeight w:val="312"/>
                                      </w:trPr>
                                      <w:tc>
                                        <w:tcPr>
                                          <w:tcW w:w="843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5F1B38" w:rsidRPr="00B26221" w:rsidRDefault="005F1B38" w:rsidP="00605CC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B2622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II кв.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2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5F1B38" w:rsidRPr="00B26221" w:rsidRDefault="005F1B38" w:rsidP="00605CC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B2622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52</w:t>
                                          </w:r>
                                        </w:p>
                                      </w:tc>
                                    </w:tr>
                                    <w:tr w:rsidR="005F1B38" w:rsidRPr="00B26221" w:rsidTr="00605CCF">
                                      <w:trPr>
                                        <w:trHeight w:val="312"/>
                                      </w:trPr>
                                      <w:tc>
                                        <w:tcPr>
                                          <w:tcW w:w="843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5F1B38" w:rsidRPr="00B26221" w:rsidRDefault="005F1B38" w:rsidP="00605CC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B2622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III кв.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2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5F1B38" w:rsidRPr="00B26221" w:rsidRDefault="005F1B38" w:rsidP="00605CC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B2622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</w:tr>
                                    <w:tr w:rsidR="005F1B38" w:rsidRPr="00B26221" w:rsidTr="00605CCF">
                                      <w:trPr>
                                        <w:trHeight w:val="312"/>
                                      </w:trPr>
                                      <w:tc>
                                        <w:tcPr>
                                          <w:tcW w:w="843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5F1B38" w:rsidRPr="00B26221" w:rsidRDefault="005F1B38" w:rsidP="00605CC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B2622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IV кв.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2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5F1B38" w:rsidRPr="00B26221" w:rsidRDefault="005F1B38" w:rsidP="00605CC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B2622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</w:tr>
                                    <w:tr w:rsidR="005F1B38" w:rsidRPr="00B26221" w:rsidTr="00605CCF">
                                      <w:trPr>
                                        <w:trHeight w:val="312"/>
                                      </w:trPr>
                                      <w:tc>
                                        <w:tcPr>
                                          <w:tcW w:w="843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5F1B38" w:rsidRPr="00B26221" w:rsidRDefault="005F1B38" w:rsidP="00605CC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B2622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Итого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2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5F1B38" w:rsidRPr="00B26221" w:rsidRDefault="005F1B38" w:rsidP="00605CC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B2622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95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F1B38" w:rsidRPr="002B0780" w:rsidRDefault="005F1B38" w:rsidP="00605CC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1B38" w:rsidRDefault="005F1B38" w:rsidP="005F1B38"/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B38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F1B38" w:rsidRPr="002B0780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B38" w:rsidRPr="002B0780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B38" w:rsidRPr="002B0780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F1B38" w:rsidRPr="002B0780" w:rsidTr="005F1B38">
              <w:trPr>
                <w:trHeight w:val="810"/>
              </w:trPr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B38" w:rsidRPr="002B0780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pict>
                      <v:rect id="_x0000_s1039" style="position:absolute;margin-left:37.1pt;margin-top:-294.1pt;width:294.9pt;height:215.05pt;z-index:251704320;mso-position-horizontal-relative:text;mso-position-vertical-relative:text" strokecolor="white [3212]">
                        <v:textbox style="mso-next-textbox:#_x0000_s1039">
                          <w:txbxContent>
                            <w:p w:rsidR="005F1B38" w:rsidRDefault="005F1B38" w:rsidP="005F1B38">
                              <w:r w:rsidRPr="00B26221">
                                <w:drawing>
                                  <wp:inline distT="0" distB="0" distL="0" distR="0">
                                    <wp:extent cx="3552825" cy="2095994"/>
                                    <wp:effectExtent l="19050" t="0" r="9525" b="0"/>
                                    <wp:docPr id="16" name="Диаграмма 3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chart">
                                        <c:chart xmlns:c="http://schemas.openxmlformats.org/drawingml/2006/chart" xmlns:r="http://schemas.openxmlformats.org/officeDocument/2006/relationships" r:id="rId11"/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1110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1B38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07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   </w:t>
                  </w:r>
                </w:p>
                <w:p w:rsidR="005F1B38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F1B38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F1B38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B07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:rsidR="005F1B38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F1B38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F1B38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F1B38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F1B38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F1B38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F1B38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F1B38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F1B38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F1B38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F1B38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F1B38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F1B38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F1B38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F1B38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F1B38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F1B38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F1B38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pict>
                      <v:oval id="_x0000_s1041" style="position:absolute;margin-left:4.5pt;margin-top:8.05pt;width:512.4pt;height:99.1pt;z-index:251706368" fillcolor="#ccc0d9 [1303]">
                        <v:textbox>
                          <w:txbxContent>
                            <w:p w:rsidR="005F1B38" w:rsidRDefault="005F1B38" w:rsidP="005F1B3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76B6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В 2016г. было выдано 95 разрешений на производство земляных работ из них: принято благоустройство по 55 разрешениям и по 37 разрешениям срок - 2 квартал 2017г. Так же было выдано 31 предписани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е</w:t>
                              </w:r>
                              <w:r w:rsidRPr="00176B6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 xml:space="preserve"> об устранении нарушений по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сле производства земляных работ, которые были исполнены в срок.</w:t>
                              </w:r>
                            </w:p>
                            <w:p w:rsidR="005F1B38" w:rsidRDefault="005F1B38"/>
                          </w:txbxContent>
                        </v:textbox>
                      </v:oval>
                    </w:pict>
                  </w:r>
                </w:p>
                <w:p w:rsidR="005F1B38" w:rsidRPr="002B0780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B38" w:rsidRPr="002B0780" w:rsidRDefault="005F1B38" w:rsidP="005F1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B0780" w:rsidRPr="002B0780" w:rsidRDefault="002B0780" w:rsidP="0017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80" w:rsidRPr="002D7CF0" w:rsidRDefault="002B0780" w:rsidP="002B0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6221" w:rsidRPr="002D7CF0" w:rsidTr="00AE479F">
        <w:trPr>
          <w:gridAfter w:val="3"/>
          <w:wAfter w:w="666" w:type="dxa"/>
          <w:trHeight w:val="264"/>
        </w:trPr>
        <w:tc>
          <w:tcPr>
            <w:tcW w:w="10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80" w:rsidRPr="002D7CF0" w:rsidRDefault="002B0780" w:rsidP="002B0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80" w:rsidRPr="002D7CF0" w:rsidRDefault="002B0780" w:rsidP="002B0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80" w:rsidRPr="002D7CF0" w:rsidRDefault="002B0780" w:rsidP="002B0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80" w:rsidRPr="002D7CF0" w:rsidRDefault="002B0780" w:rsidP="002B0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80" w:rsidRPr="002D7CF0" w:rsidRDefault="002B0780" w:rsidP="002B0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80" w:rsidRPr="002D7CF0" w:rsidRDefault="002B0780" w:rsidP="002B0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80" w:rsidRPr="002D7CF0" w:rsidRDefault="002B0780" w:rsidP="002B0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80" w:rsidRPr="002D7CF0" w:rsidRDefault="002B0780" w:rsidP="002B0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80" w:rsidRPr="002D7CF0" w:rsidRDefault="002B0780" w:rsidP="002B0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80" w:rsidRPr="002D7CF0" w:rsidRDefault="002B0780" w:rsidP="002B0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80" w:rsidRPr="002D7CF0" w:rsidRDefault="002B0780" w:rsidP="002B0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6221" w:rsidRPr="002D7CF0" w:rsidTr="00AE479F">
        <w:trPr>
          <w:gridAfter w:val="3"/>
          <w:wAfter w:w="666" w:type="dxa"/>
          <w:trHeight w:val="356"/>
        </w:trPr>
        <w:tc>
          <w:tcPr>
            <w:tcW w:w="160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780" w:rsidRPr="002D7CF0" w:rsidRDefault="002B0780" w:rsidP="002B0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80" w:rsidRPr="002D7CF0" w:rsidRDefault="002B0780" w:rsidP="002B0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6221" w:rsidRPr="003518A5" w:rsidTr="00AE479F">
        <w:trPr>
          <w:gridAfter w:val="3"/>
          <w:wAfter w:w="666" w:type="dxa"/>
          <w:trHeight w:val="1110"/>
        </w:trPr>
        <w:tc>
          <w:tcPr>
            <w:tcW w:w="160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B68" w:rsidRDefault="00176B68" w:rsidP="002B0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176B68" w:rsidRDefault="00176B68" w:rsidP="002B0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5F1B38" w:rsidRDefault="005F1B38" w:rsidP="002B0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5F1B38" w:rsidRDefault="005F1B38" w:rsidP="002B0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176B68" w:rsidRDefault="00176B68" w:rsidP="002B0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5F1B38" w:rsidRDefault="005F1B38" w:rsidP="0017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</w:p>
          <w:p w:rsidR="005F1B38" w:rsidRDefault="005F1B38" w:rsidP="0017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</w:p>
          <w:p w:rsidR="002B0780" w:rsidRPr="00176B68" w:rsidRDefault="00AE479F" w:rsidP="0017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u w:val="single"/>
                <w:lang w:eastAsia="ru-RU"/>
              </w:rPr>
              <w:lastRenderedPageBreak/>
              <w:pict>
                <v:rect id="_x0000_s1035" style="position:absolute;left:0;text-align:left;margin-left:326.05pt;margin-top:27.5pt;width:377.25pt;height:158.4pt;z-index:251699200" strokecolor="white [3212]">
                  <v:textbox>
                    <w:txbxContent>
                      <w:p w:rsidR="00AE479F" w:rsidRDefault="00AE479F">
                        <w:r w:rsidRPr="00AE479F">
                          <w:drawing>
                            <wp:inline distT="0" distB="0" distL="0" distR="0">
                              <wp:extent cx="4158206" cy="1847589"/>
                              <wp:effectExtent l="19050" t="0" r="13744" b="261"/>
                              <wp:docPr id="14" name="Диаграмма 4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2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u w:val="single"/>
                <w:lang w:eastAsia="ru-RU"/>
              </w:rPr>
              <w:pict>
                <v:rect id="_x0000_s1034" style="position:absolute;left:0;text-align:left;margin-left:11.9pt;margin-top:35.5pt;width:319.1pt;height:69.55pt;z-index:251698176" strokecolor="white [3212]">
                  <v:textbox>
                    <w:txbxContent>
                      <w:tbl>
                        <w:tblPr>
                          <w:tblW w:w="5680" w:type="dxa"/>
                          <w:tblInd w:w="103" w:type="dxa"/>
                          <w:tblLook w:val="04A0"/>
                        </w:tblPr>
                        <w:tblGrid>
                          <w:gridCol w:w="1580"/>
                          <w:gridCol w:w="1400"/>
                          <w:gridCol w:w="1588"/>
                          <w:gridCol w:w="1120"/>
                        </w:tblGrid>
                        <w:tr w:rsidR="00AE479F" w:rsidRPr="00AE479F" w:rsidTr="00AE479F">
                          <w:trPr>
                            <w:trHeight w:val="570"/>
                          </w:trPr>
                          <w:tc>
                            <w:tcPr>
                              <w:tcW w:w="15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E479F" w:rsidRPr="00AE479F" w:rsidRDefault="00AE479F" w:rsidP="00AE47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E47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Период</w:t>
                              </w:r>
                            </w:p>
                          </w:tc>
                          <w:tc>
                            <w:tcPr>
                              <w:tcW w:w="1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E479F" w:rsidRPr="00AE479F" w:rsidRDefault="00AE479F" w:rsidP="00AE47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E47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Договора тыс</w:t>
                              </w:r>
                              <w:proofErr w:type="gramStart"/>
                              <w:r w:rsidRPr="00AE47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AE47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уб.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E479F" w:rsidRPr="00AE479F" w:rsidRDefault="00AE479F" w:rsidP="00AE47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E47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Госпошлина тыс</w:t>
                              </w:r>
                              <w:proofErr w:type="gramStart"/>
                              <w:r w:rsidRPr="00AE47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AE47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уб.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E479F" w:rsidRPr="00AE479F" w:rsidRDefault="00AE479F" w:rsidP="00AE47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E47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Сумма</w:t>
                              </w:r>
                            </w:p>
                          </w:tc>
                        </w:tr>
                        <w:tr w:rsidR="00AE479F" w:rsidRPr="00AE479F" w:rsidTr="00AE479F">
                          <w:trPr>
                            <w:trHeight w:val="270"/>
                          </w:trPr>
                          <w:tc>
                            <w:tcPr>
                              <w:tcW w:w="158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E479F" w:rsidRPr="00AE479F" w:rsidRDefault="00AE479F" w:rsidP="00AE47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E47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2016г.</w:t>
                              </w:r>
                            </w:p>
                          </w:tc>
                          <w:tc>
                            <w:tcPr>
                              <w:tcW w:w="1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E479F" w:rsidRPr="00AE479F" w:rsidRDefault="00AE479F" w:rsidP="00AE47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E47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565,36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E479F" w:rsidRPr="00AE479F" w:rsidRDefault="00AE479F" w:rsidP="00AE47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E47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85,00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E479F" w:rsidRPr="00AE479F" w:rsidRDefault="00AE479F" w:rsidP="00AE479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E47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650,36</w:t>
                              </w:r>
                            </w:p>
                          </w:tc>
                        </w:tr>
                      </w:tbl>
                      <w:p w:rsidR="00AE479F" w:rsidRDefault="00AE479F"/>
                    </w:txbxContent>
                  </v:textbox>
                </v:rect>
              </w:pict>
            </w:r>
            <w:r w:rsidR="002B0780" w:rsidRPr="00176B68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Доходы бюджета от установки и эксплуатации рекламных конструкций за 2016г.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80" w:rsidRPr="003518A5" w:rsidRDefault="002B0780" w:rsidP="002B0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6221" w:rsidRPr="003518A5" w:rsidTr="00AE479F">
        <w:trPr>
          <w:trHeight w:val="27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9F" w:rsidRDefault="00AE479F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E479F" w:rsidRDefault="00AE479F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E479F" w:rsidRDefault="00AE479F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E479F" w:rsidRDefault="00AE479F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B0780" w:rsidRPr="00AE479F" w:rsidRDefault="00AE479F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47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Доходы бюджета от установки и эксплуатации рекламных конструкций 2014 - 2016гг.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80" w:rsidRDefault="002B0780" w:rsidP="002B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479F" w:rsidRDefault="00AE479F" w:rsidP="002B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479F" w:rsidRDefault="00AE479F" w:rsidP="002B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479F" w:rsidRDefault="00AE479F" w:rsidP="002B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479F" w:rsidRDefault="00AE479F" w:rsidP="002B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479F" w:rsidRDefault="00AE479F" w:rsidP="002B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479F" w:rsidRDefault="00AE479F" w:rsidP="002B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479F" w:rsidRDefault="00AE479F" w:rsidP="002B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479F" w:rsidRPr="003518A5" w:rsidRDefault="00AE479F" w:rsidP="002B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80" w:rsidRPr="003518A5" w:rsidRDefault="002B0780" w:rsidP="002B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80" w:rsidRPr="003518A5" w:rsidRDefault="002B0780" w:rsidP="002B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80" w:rsidRPr="003518A5" w:rsidRDefault="002B0780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80" w:rsidRPr="003518A5" w:rsidRDefault="002B0780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80" w:rsidRPr="003518A5" w:rsidRDefault="002B0780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80" w:rsidRPr="003518A5" w:rsidRDefault="002B0780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80" w:rsidRPr="003518A5" w:rsidRDefault="002B0780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80" w:rsidRPr="003518A5" w:rsidRDefault="002B0780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80" w:rsidRPr="003518A5" w:rsidRDefault="002B0780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80" w:rsidRPr="003518A5" w:rsidRDefault="002B0780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79F" w:rsidRPr="003518A5" w:rsidTr="00AE479F">
        <w:trPr>
          <w:trHeight w:val="108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80" w:rsidRPr="003518A5" w:rsidRDefault="00AE479F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038" style="position:absolute;margin-left:-1.45pt;margin-top:129.6pt;width:292.45pt;height:227.9pt;z-index:251702272;mso-position-horizontal-relative:text;mso-position-vertical-relative:text" arcsize="10923f" fillcolor="#c4bc96 [2414]">
                  <v:textbox>
                    <w:txbxContent>
                      <w:p w:rsidR="005F1B38" w:rsidRDefault="00AE479F">
                        <w:r w:rsidRPr="005F1B38">
                          <w:rPr>
                            <w:rFonts w:ascii="Times New Roman" w:hAnsi="Times New Roman" w:cs="Times New Roman"/>
                          </w:rPr>
                          <w:t>В 2016г. было выдано 17 разрешений на установку и эксплуатацию рекламных конструкций. Проведено три аукциона на право заключения договора на установку и эксплуатацию рекламных конструкций, по итогам к</w:t>
                        </w:r>
                        <w:r w:rsidR="005F1B38">
                          <w:rPr>
                            <w:rFonts w:ascii="Times New Roman" w:hAnsi="Times New Roman" w:cs="Times New Roman"/>
                          </w:rPr>
                          <w:t xml:space="preserve">оторых заключены 7 договоров. </w:t>
                        </w:r>
                        <w:r w:rsidR="005F1B38" w:rsidRPr="005F1B38">
                          <w:rPr>
                            <w:rFonts w:ascii="Times New Roman" w:hAnsi="Times New Roman" w:cs="Times New Roman"/>
                          </w:rPr>
                          <w:t xml:space="preserve">Также отделом градостроительства ведется </w:t>
                        </w:r>
                        <w:proofErr w:type="spellStart"/>
                        <w:r w:rsidR="005F1B38" w:rsidRPr="005F1B38">
                          <w:rPr>
                            <w:rFonts w:ascii="Times New Roman" w:hAnsi="Times New Roman" w:cs="Times New Roman"/>
                          </w:rPr>
                          <w:t>претензионно-исковая</w:t>
                        </w:r>
                        <w:proofErr w:type="spellEnd"/>
                        <w:r w:rsidR="005F1B38" w:rsidRPr="005F1B38">
                          <w:rPr>
                            <w:rFonts w:ascii="Times New Roman" w:hAnsi="Times New Roman" w:cs="Times New Roman"/>
                          </w:rPr>
                          <w:t xml:space="preserve"> работа по незаконно (самовольно) установленным рекламным конструкциям, по 12 </w:t>
                        </w:r>
                        <w:r w:rsidR="005F1B38">
                          <w:rPr>
                            <w:rFonts w:ascii="Times New Roman" w:hAnsi="Times New Roman" w:cs="Times New Roman"/>
                          </w:rPr>
                          <w:t>конструкциям</w:t>
                        </w:r>
                        <w:r w:rsidR="005F1B38" w:rsidRPr="005F1B38">
                          <w:rPr>
                            <w:rFonts w:ascii="Times New Roman" w:hAnsi="Times New Roman" w:cs="Times New Roman"/>
                          </w:rPr>
                          <w:t xml:space="preserve"> возбуждено исполнительное производство. В  отчетный период 2016г.,  было выдано  42 предписания</w:t>
                        </w:r>
                        <w:r w:rsidR="005F1B38">
                          <w:rPr>
                            <w:rFonts w:ascii="Times New Roman" w:hAnsi="Times New Roman" w:cs="Times New Roman"/>
                          </w:rPr>
                          <w:t xml:space="preserve">, по которым </w:t>
                        </w:r>
                        <w:r w:rsidR="005F1B38" w:rsidRPr="005F1B38">
                          <w:rPr>
                            <w:rFonts w:ascii="Times New Roman" w:hAnsi="Times New Roman" w:cs="Times New Roman"/>
                          </w:rPr>
                          <w:t>получено</w:t>
                        </w:r>
                        <w:r w:rsidR="005F1B38">
                          <w:rPr>
                            <w:rFonts w:ascii="Times New Roman" w:hAnsi="Times New Roman" w:cs="Times New Roman"/>
                          </w:rPr>
                          <w:t xml:space="preserve"> 23 разрешения</w:t>
                        </w:r>
                        <w:r w:rsidR="005F1B38" w:rsidRPr="005F1B38">
                          <w:rPr>
                            <w:rFonts w:ascii="Times New Roman" w:hAnsi="Times New Roman" w:cs="Times New Roman"/>
                          </w:rPr>
                          <w:t>, по 8 предписаниям демонтированы рекламные конструкции, по 6 выданы разрешения</w:t>
                        </w:r>
                        <w:r w:rsidR="005F1B3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 w:rsidR="005F1B38" w:rsidRPr="005F1B3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197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9F" w:rsidRDefault="00AE479F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7" style="position:absolute;margin-left:17pt;margin-top:11.95pt;width:410.9pt;height:233.1pt;z-index:251701248;mso-position-horizontal-relative:text;mso-position-vertical-relative:text" strokecolor="white [3212]">
                  <v:textbox>
                    <w:txbxContent>
                      <w:p w:rsidR="00AE479F" w:rsidRDefault="00AE479F">
                        <w:r w:rsidRPr="00AE479F">
                          <w:drawing>
                            <wp:inline distT="0" distB="0" distL="0" distR="0">
                              <wp:extent cx="4577828" cy="2880987"/>
                              <wp:effectExtent l="19050" t="0" r="13222" b="0"/>
                              <wp:docPr id="15" name="Диаграмма 5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3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AE479F" w:rsidRDefault="00AE479F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79F" w:rsidRDefault="00AE479F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79F" w:rsidRDefault="00AE479F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79F" w:rsidRDefault="00AE479F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79F" w:rsidRDefault="00AE479F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79F" w:rsidRDefault="00AE479F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79F" w:rsidRDefault="00AE479F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79F" w:rsidRDefault="00AE479F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79F" w:rsidRDefault="00AE479F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79F" w:rsidRDefault="00AE479F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79F" w:rsidRDefault="00AE479F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79F" w:rsidRDefault="00AE479F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79F" w:rsidRDefault="00AE479F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79F" w:rsidRDefault="00AE479F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79F" w:rsidRDefault="00AE479F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79F" w:rsidRDefault="00AE479F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79F" w:rsidRDefault="00AE479F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780" w:rsidRPr="003518A5" w:rsidRDefault="002B0780" w:rsidP="002B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7CF0" w:rsidRDefault="00AE479F" w:rsidP="00DD7424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margin-left:-4.95pt;margin-top:191.65pt;width:266.8pt;height:125.3pt;z-index:251700224;mso-position-horizontal-relative:text;mso-position-vertical-relative:text" strokecolor="white [3212]">
            <v:textbox>
              <w:txbxContent>
                <w:tbl>
                  <w:tblPr>
                    <w:tblW w:w="4568" w:type="dxa"/>
                    <w:tblLook w:val="04A0"/>
                  </w:tblPr>
                  <w:tblGrid>
                    <w:gridCol w:w="1580"/>
                    <w:gridCol w:w="1400"/>
                    <w:gridCol w:w="1588"/>
                  </w:tblGrid>
                  <w:tr w:rsidR="00AE479F" w:rsidRPr="00AE479F" w:rsidTr="00AE479F">
                    <w:trPr>
                      <w:trHeight w:val="270"/>
                    </w:trPr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E479F" w:rsidRPr="00AE479F" w:rsidRDefault="00AE479F" w:rsidP="00AE4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47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Период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E479F" w:rsidRPr="00AE479F" w:rsidRDefault="00AE479F" w:rsidP="00AE4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47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Договора тыс</w:t>
                        </w:r>
                        <w:proofErr w:type="gramStart"/>
                        <w:r w:rsidRPr="00AE47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 w:rsidRPr="00AE47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уб.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E479F" w:rsidRPr="00AE479F" w:rsidRDefault="00AE479F" w:rsidP="00AE4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47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Госпошлина тыс</w:t>
                        </w:r>
                        <w:proofErr w:type="gramStart"/>
                        <w:r w:rsidRPr="00AE47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 w:rsidRPr="00AE47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уб.</w:t>
                        </w:r>
                      </w:p>
                    </w:tc>
                  </w:tr>
                  <w:tr w:rsidR="00AE479F" w:rsidRPr="00AE479F" w:rsidTr="00AE479F">
                    <w:trPr>
                      <w:trHeight w:val="270"/>
                    </w:trPr>
                    <w:tc>
                      <w:tcPr>
                        <w:tcW w:w="1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479F" w:rsidRPr="00AE479F" w:rsidRDefault="00AE479F" w:rsidP="00AE4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47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2014 год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479F" w:rsidRPr="00AE479F" w:rsidRDefault="00AE479F" w:rsidP="00AE4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47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294,00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479F" w:rsidRPr="00AE479F" w:rsidRDefault="00AE479F" w:rsidP="00AE4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47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36,00</w:t>
                        </w:r>
                      </w:p>
                    </w:tc>
                  </w:tr>
                  <w:tr w:rsidR="00AE479F" w:rsidRPr="00AE479F" w:rsidTr="00AE479F">
                    <w:trPr>
                      <w:trHeight w:val="270"/>
                    </w:trPr>
                    <w:tc>
                      <w:tcPr>
                        <w:tcW w:w="1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479F" w:rsidRPr="00AE479F" w:rsidRDefault="00AE479F" w:rsidP="00AE4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47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2015 год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479F" w:rsidRPr="00AE479F" w:rsidRDefault="00AE479F" w:rsidP="00AE4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47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667,00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479F" w:rsidRPr="00AE479F" w:rsidRDefault="00AE479F" w:rsidP="00AE4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47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137,00</w:t>
                        </w:r>
                      </w:p>
                    </w:tc>
                  </w:tr>
                  <w:tr w:rsidR="00AE479F" w:rsidRPr="00AE479F" w:rsidTr="00AE479F">
                    <w:trPr>
                      <w:trHeight w:val="270"/>
                    </w:trPr>
                    <w:tc>
                      <w:tcPr>
                        <w:tcW w:w="1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479F" w:rsidRPr="00AE479F" w:rsidRDefault="00AE479F" w:rsidP="00AE4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47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2016 год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479F" w:rsidRPr="00AE479F" w:rsidRDefault="00AE479F" w:rsidP="00AE4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47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565,36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479F" w:rsidRPr="00AE479F" w:rsidRDefault="00AE479F" w:rsidP="00AE4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47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85,00</w:t>
                        </w:r>
                      </w:p>
                    </w:tc>
                  </w:tr>
                  <w:tr w:rsidR="00AE479F" w:rsidRPr="00AE479F" w:rsidTr="00AE479F">
                    <w:trPr>
                      <w:trHeight w:val="270"/>
                    </w:trPr>
                    <w:tc>
                      <w:tcPr>
                        <w:tcW w:w="1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479F" w:rsidRPr="00AE479F" w:rsidRDefault="00AE479F" w:rsidP="00AE4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47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479F" w:rsidRPr="00AE479F" w:rsidRDefault="00AE479F" w:rsidP="00AE4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47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1526,36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479F" w:rsidRPr="00AE479F" w:rsidRDefault="00AE479F" w:rsidP="00AE4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47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85,00</w:t>
                        </w:r>
                      </w:p>
                    </w:tc>
                  </w:tr>
                </w:tbl>
                <w:p w:rsidR="00AE479F" w:rsidRDefault="00AE479F"/>
              </w:txbxContent>
            </v:textbox>
          </v:rect>
        </w:pict>
      </w:r>
    </w:p>
    <w:p w:rsidR="002D7CF0" w:rsidRDefault="002D7CF0" w:rsidP="00DD7424"/>
    <w:p w:rsidR="002D7CF0" w:rsidRDefault="002D7CF0" w:rsidP="00DD7424"/>
    <w:p w:rsidR="009D1F6E" w:rsidRPr="009D1F6E" w:rsidRDefault="009D1F6E" w:rsidP="009D1F6E">
      <w:pPr>
        <w:pStyle w:val="a8"/>
        <w:rPr>
          <w:rStyle w:val="a7"/>
          <w:color w:val="17365D" w:themeColor="text2" w:themeShade="BF"/>
          <w:sz w:val="36"/>
          <w:szCs w:val="36"/>
        </w:rPr>
      </w:pPr>
      <w:r w:rsidRPr="009D1F6E">
        <w:rPr>
          <w:rStyle w:val="a7"/>
          <w:color w:val="17365D" w:themeColor="text2" w:themeShade="BF"/>
          <w:sz w:val="36"/>
          <w:szCs w:val="36"/>
        </w:rPr>
        <w:lastRenderedPageBreak/>
        <w:t xml:space="preserve">Выполненные задачи градостроительной деятельности за </w:t>
      </w:r>
      <w:r w:rsidR="003B2F26">
        <w:rPr>
          <w:rStyle w:val="a7"/>
          <w:color w:val="17365D" w:themeColor="text2" w:themeShade="BF"/>
          <w:sz w:val="36"/>
          <w:szCs w:val="36"/>
        </w:rPr>
        <w:t>2016 год</w:t>
      </w:r>
      <w:r w:rsidRPr="009D1F6E">
        <w:rPr>
          <w:rStyle w:val="a7"/>
          <w:color w:val="17365D" w:themeColor="text2" w:themeShade="BF"/>
          <w:sz w:val="36"/>
          <w:szCs w:val="36"/>
        </w:rPr>
        <w:t>:</w:t>
      </w:r>
    </w:p>
    <w:p w:rsidR="002D7CF0" w:rsidRDefault="00A3719F" w:rsidP="00DD7424">
      <w:pPr>
        <w:rPr>
          <w:rStyle w:val="a7"/>
        </w:rPr>
      </w:pPr>
      <w:r>
        <w:rPr>
          <w:rStyle w:val="a7"/>
        </w:rPr>
        <w:t xml:space="preserve">- Ведется работа по установлению границ населенных пунктов. Для этих целей </w:t>
      </w:r>
      <w:proofErr w:type="gramStart"/>
      <w:r>
        <w:rPr>
          <w:rStyle w:val="a7"/>
        </w:rPr>
        <w:t>заключены</w:t>
      </w:r>
      <w:proofErr w:type="gramEnd"/>
      <w:r>
        <w:rPr>
          <w:rStyle w:val="a7"/>
        </w:rPr>
        <w:t xml:space="preserve"> 2 муниципальных контракта.</w:t>
      </w:r>
    </w:p>
    <w:p w:rsidR="00A3719F" w:rsidRDefault="00A3719F" w:rsidP="00DD7424">
      <w:pPr>
        <w:rPr>
          <w:rStyle w:val="a7"/>
        </w:rPr>
      </w:pPr>
      <w:r>
        <w:rPr>
          <w:rStyle w:val="a7"/>
        </w:rPr>
        <w:t xml:space="preserve">- Разработаны </w:t>
      </w:r>
      <w:r w:rsidR="009D1F6E">
        <w:rPr>
          <w:rStyle w:val="a7"/>
        </w:rPr>
        <w:t xml:space="preserve">местные </w:t>
      </w:r>
      <w:r>
        <w:rPr>
          <w:rStyle w:val="a7"/>
        </w:rPr>
        <w:t>нормативы градостроительного проектирования</w:t>
      </w:r>
      <w:r w:rsidR="009D1F6E">
        <w:rPr>
          <w:rStyle w:val="a7"/>
        </w:rPr>
        <w:t>, которые необходимы в применении при осуществлении полномочий по решению вопросов местного значения, а также в случае строительства, реконструкции объектов капитального строительства.</w:t>
      </w:r>
    </w:p>
    <w:p w:rsidR="009D1F6E" w:rsidRDefault="009D1F6E" w:rsidP="00DD7424">
      <w:pPr>
        <w:rPr>
          <w:rStyle w:val="a7"/>
        </w:rPr>
      </w:pPr>
      <w:r>
        <w:rPr>
          <w:rStyle w:val="a7"/>
        </w:rPr>
        <w:t xml:space="preserve">- Согласован Проект внесения изменений в Генеральный план </w:t>
      </w:r>
      <w:proofErr w:type="spellStart"/>
      <w:r>
        <w:rPr>
          <w:rStyle w:val="a7"/>
        </w:rPr>
        <w:t>Губахинского</w:t>
      </w:r>
      <w:proofErr w:type="spellEnd"/>
      <w:r>
        <w:rPr>
          <w:rStyle w:val="a7"/>
        </w:rPr>
        <w:t xml:space="preserve"> городского округа с уполномоченным органом исполнительной власти.</w:t>
      </w:r>
    </w:p>
    <w:p w:rsidR="009C0340" w:rsidRDefault="009C0340" w:rsidP="00DD7424">
      <w:pPr>
        <w:rPr>
          <w:rStyle w:val="a7"/>
        </w:rPr>
      </w:pPr>
      <w:r>
        <w:rPr>
          <w:rStyle w:val="a7"/>
        </w:rPr>
        <w:t>- Проведены проверки по самовольным постройкам в городском округе.  Благодаря проверкам увеличивается ввод жилья в эксплуатацию.</w:t>
      </w:r>
    </w:p>
    <w:p w:rsidR="009C0340" w:rsidRDefault="009C0340" w:rsidP="00DD7424">
      <w:pPr>
        <w:rPr>
          <w:rStyle w:val="a7"/>
        </w:rPr>
      </w:pPr>
      <w:r>
        <w:rPr>
          <w:rStyle w:val="a7"/>
        </w:rPr>
        <w:t>- Проведены несколько аукционов на право размещения и установку рекламных конструкций. По результатам увеличилась доходная часть бюджета.</w:t>
      </w:r>
    </w:p>
    <w:p w:rsidR="003B2F26" w:rsidRDefault="003B2F26" w:rsidP="00DD7424">
      <w:pPr>
        <w:rPr>
          <w:rStyle w:val="a7"/>
        </w:rPr>
      </w:pPr>
      <w:r>
        <w:rPr>
          <w:rStyle w:val="a7"/>
        </w:rPr>
        <w:t xml:space="preserve">- Разработаны 2 Проекта по Внесению изменений в Правила землепользования и застройки </w:t>
      </w:r>
      <w:proofErr w:type="spellStart"/>
      <w:r>
        <w:rPr>
          <w:rStyle w:val="a7"/>
        </w:rPr>
        <w:t>Губахинского</w:t>
      </w:r>
      <w:proofErr w:type="spellEnd"/>
      <w:r>
        <w:rPr>
          <w:rStyle w:val="a7"/>
        </w:rPr>
        <w:t xml:space="preserve"> городского округа в целях приведения в соответствие с действующим законодательством</w:t>
      </w:r>
    </w:p>
    <w:p w:rsidR="003B2F26" w:rsidRDefault="003B2F26" w:rsidP="00DD7424">
      <w:pPr>
        <w:rPr>
          <w:rStyle w:val="a7"/>
        </w:rPr>
      </w:pPr>
      <w:r>
        <w:rPr>
          <w:rStyle w:val="a7"/>
        </w:rPr>
        <w:t>- Исполнены муниципальные контракты на разработку документов территориального планирования (проекты планировки, проекты межевания) по 5 неосвоенным территориям, 2 по газификации поселков Нагорнский, пос</w:t>
      </w:r>
      <w:proofErr w:type="gramStart"/>
      <w:r>
        <w:rPr>
          <w:rStyle w:val="a7"/>
        </w:rPr>
        <w:t>.Ш</w:t>
      </w:r>
      <w:proofErr w:type="gramEnd"/>
      <w:r>
        <w:rPr>
          <w:rStyle w:val="a7"/>
        </w:rPr>
        <w:t>ироковский</w:t>
      </w:r>
    </w:p>
    <w:p w:rsidR="003B2F26" w:rsidRDefault="003B2F26" w:rsidP="00DD7424">
      <w:pPr>
        <w:rPr>
          <w:rStyle w:val="a7"/>
        </w:rPr>
      </w:pPr>
      <w:r>
        <w:rPr>
          <w:rStyle w:val="a7"/>
        </w:rPr>
        <w:t>- Заносятся дела о застроенных участках в информационную систему обеспечения градостроительной деятельности: из 420 сформированных с 2007 года занесено 68, что составляет 16%</w:t>
      </w:r>
    </w:p>
    <w:p w:rsidR="00A630FF" w:rsidRDefault="00A630FF" w:rsidP="00DD7424">
      <w:pPr>
        <w:rPr>
          <w:rStyle w:val="a7"/>
        </w:rPr>
      </w:pPr>
      <w:r>
        <w:rPr>
          <w:rStyle w:val="a7"/>
        </w:rPr>
        <w:t>- Проведены 5 проверок с целью подготовки рекомендаций для обеспечения доступной среды объектов социальной инфраструктуры</w:t>
      </w:r>
    </w:p>
    <w:p w:rsidR="00A630FF" w:rsidRPr="00A3719F" w:rsidRDefault="00A630FF" w:rsidP="00DD7424">
      <w:pPr>
        <w:rPr>
          <w:rStyle w:val="a7"/>
        </w:rPr>
      </w:pPr>
      <w:r>
        <w:rPr>
          <w:rStyle w:val="a7"/>
        </w:rPr>
        <w:t xml:space="preserve">- </w:t>
      </w:r>
      <w:r w:rsidR="00344AFB">
        <w:rPr>
          <w:rStyle w:val="a7"/>
        </w:rPr>
        <w:t>Проведено обследование детских садов на территории всего округа с целью подготовки технических заключений о невозможности реконструкции</w:t>
      </w:r>
      <w:r>
        <w:rPr>
          <w:rStyle w:val="a7"/>
        </w:rPr>
        <w:t xml:space="preserve"> </w:t>
      </w:r>
    </w:p>
    <w:p w:rsidR="002D7CF0" w:rsidRPr="00DD7424" w:rsidRDefault="002D7CF0" w:rsidP="00DD7424"/>
    <w:sectPr w:rsidR="002D7CF0" w:rsidRPr="00DD7424" w:rsidSect="00356E4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31">
    <w:panose1 w:val="02020B00000000000000"/>
    <w:charset w:val="CC"/>
    <w:family w:val="roman"/>
    <w:pitch w:val="variable"/>
    <w:sig w:usb0="00000203" w:usb1="00000000" w:usb2="00000000" w:usb3="00000000" w:csb0="00000005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7424"/>
    <w:rsid w:val="00002A84"/>
    <w:rsid w:val="00012D1E"/>
    <w:rsid w:val="0003118C"/>
    <w:rsid w:val="00044142"/>
    <w:rsid w:val="00051843"/>
    <w:rsid w:val="000C244E"/>
    <w:rsid w:val="001013DA"/>
    <w:rsid w:val="00154F31"/>
    <w:rsid w:val="00165CF4"/>
    <w:rsid w:val="00176B68"/>
    <w:rsid w:val="0020734C"/>
    <w:rsid w:val="00235C7D"/>
    <w:rsid w:val="00243770"/>
    <w:rsid w:val="002B0780"/>
    <w:rsid w:val="002D7CF0"/>
    <w:rsid w:val="002E37F3"/>
    <w:rsid w:val="00343319"/>
    <w:rsid w:val="00344AFB"/>
    <w:rsid w:val="003518A5"/>
    <w:rsid w:val="00356E4E"/>
    <w:rsid w:val="003813EF"/>
    <w:rsid w:val="003B2F26"/>
    <w:rsid w:val="003D27D7"/>
    <w:rsid w:val="0043600C"/>
    <w:rsid w:val="004739C7"/>
    <w:rsid w:val="004A030F"/>
    <w:rsid w:val="005C68FF"/>
    <w:rsid w:val="005D3CA2"/>
    <w:rsid w:val="005D6B75"/>
    <w:rsid w:val="005F1B38"/>
    <w:rsid w:val="00627346"/>
    <w:rsid w:val="00751475"/>
    <w:rsid w:val="0076351A"/>
    <w:rsid w:val="007E13AA"/>
    <w:rsid w:val="007E3CC2"/>
    <w:rsid w:val="00806FC0"/>
    <w:rsid w:val="0082330D"/>
    <w:rsid w:val="0082609D"/>
    <w:rsid w:val="00881477"/>
    <w:rsid w:val="00884F0C"/>
    <w:rsid w:val="008B342F"/>
    <w:rsid w:val="008C2A61"/>
    <w:rsid w:val="009166B3"/>
    <w:rsid w:val="00951969"/>
    <w:rsid w:val="009561C4"/>
    <w:rsid w:val="00973CF4"/>
    <w:rsid w:val="009A516B"/>
    <w:rsid w:val="009B4DDE"/>
    <w:rsid w:val="009C0340"/>
    <w:rsid w:val="009C4626"/>
    <w:rsid w:val="009D1F6E"/>
    <w:rsid w:val="009F6E78"/>
    <w:rsid w:val="00A01351"/>
    <w:rsid w:val="00A16972"/>
    <w:rsid w:val="00A3719F"/>
    <w:rsid w:val="00A630FF"/>
    <w:rsid w:val="00AD21BA"/>
    <w:rsid w:val="00AE2763"/>
    <w:rsid w:val="00AE479F"/>
    <w:rsid w:val="00B26221"/>
    <w:rsid w:val="00B3361D"/>
    <w:rsid w:val="00BC0101"/>
    <w:rsid w:val="00BC0F51"/>
    <w:rsid w:val="00C27EEB"/>
    <w:rsid w:val="00C407DB"/>
    <w:rsid w:val="00C51099"/>
    <w:rsid w:val="00C8121E"/>
    <w:rsid w:val="00C8541C"/>
    <w:rsid w:val="00CA3181"/>
    <w:rsid w:val="00CB7CB7"/>
    <w:rsid w:val="00CC0B22"/>
    <w:rsid w:val="00CC4D94"/>
    <w:rsid w:val="00CF28B1"/>
    <w:rsid w:val="00D11273"/>
    <w:rsid w:val="00D45048"/>
    <w:rsid w:val="00D45F77"/>
    <w:rsid w:val="00D52EF8"/>
    <w:rsid w:val="00D86EDE"/>
    <w:rsid w:val="00DD7424"/>
    <w:rsid w:val="00DF54B4"/>
    <w:rsid w:val="00E02D1F"/>
    <w:rsid w:val="00E140E0"/>
    <w:rsid w:val="00E16D75"/>
    <w:rsid w:val="00E626DE"/>
    <w:rsid w:val="00E731A5"/>
    <w:rsid w:val="00F829F0"/>
    <w:rsid w:val="00FA1BA7"/>
    <w:rsid w:val="00FA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>
      <o:colormenu v:ext="edit" fillcolor="none [1303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1E"/>
  </w:style>
  <w:style w:type="paragraph" w:styleId="1">
    <w:name w:val="heading 1"/>
    <w:basedOn w:val="a"/>
    <w:next w:val="a"/>
    <w:link w:val="10"/>
    <w:uiPriority w:val="9"/>
    <w:qFormat/>
    <w:rsid w:val="00DD7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 + Полужирный"/>
    <w:basedOn w:val="a0"/>
    <w:rsid w:val="005D6B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footer"/>
    <w:basedOn w:val="a"/>
    <w:link w:val="a4"/>
    <w:rsid w:val="005D6B75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5D6B75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E78"/>
    <w:rPr>
      <w:rFonts w:ascii="Tahoma" w:hAnsi="Tahoma" w:cs="Tahoma"/>
      <w:sz w:val="16"/>
      <w:szCs w:val="16"/>
    </w:rPr>
  </w:style>
  <w:style w:type="character" w:styleId="a7">
    <w:name w:val="Intense Reference"/>
    <w:basedOn w:val="a0"/>
    <w:uiPriority w:val="32"/>
    <w:qFormat/>
    <w:rsid w:val="00A3719F"/>
    <w:rPr>
      <w:b/>
      <w:bCs/>
      <w:smallCaps/>
      <w:color w:val="C0504D" w:themeColor="accent2"/>
      <w:spacing w:val="5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9D1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9D1F6E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5F1B38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7;&#1072;&#1074;&#1080;&#1079;&#1080;&#1086;&#1085;\Desktop\&#1054;&#1090;&#1095;&#1077;&#1090;&#1099;\&#1086;&#1090;&#1095;&#1077;&#1090;%20&#1079;&#1072;%202016%20&#1075;&#1086;&#1076;\&#1087;&#1091;&#1073;&#1083;&#1080;&#1095;&#1085;&#1099;&#1077;%20&#1089;&#1083;&#1091;&#1096;&#1072;&#1085;&#1080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7;&#1072;&#1074;&#1080;&#1079;&#1080;&#1086;&#1085;\Desktop\&#1054;&#1090;&#1095;&#1077;&#1090;&#1099;\&#1086;&#1090;&#1095;&#1077;&#1090;%20&#1079;&#1072;%202016%20&#1075;&#1086;&#1076;\&#1054;&#1090;&#1095;&#1077;&#1090;&#1099;%20&#1056;&#1050;%20-2016%20&#1075;&#1086;&#1076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7;&#1072;&#1074;&#1080;&#1079;&#1080;&#1086;&#1085;\AppData\Local\Temp\Rar$DI00.890\&#1056;&#1077;&#1077;&#1089;&#1090;&#1088;%20&#1075;&#1088;.&#1087;&#1083;.%20&#1088;&#1072;&#1079;&#1088;&#1077;&#1096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7;&#1072;&#1074;&#1080;&#1079;&#1080;&#1086;&#1085;\AppData\Local\Temp\Rar$DI00.890\&#1056;&#1077;&#1077;&#1089;&#1090;&#1088;%20&#1075;&#1088;.&#1087;&#1083;.%20&#1088;&#1072;&#1079;&#1088;&#1077;&#1096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7;&#1072;&#1074;&#1080;&#1079;&#1080;&#1086;&#1085;\Desktop\&#1054;&#1090;&#1095;&#1077;&#1090;&#1099;\&#1086;&#1090;&#1095;&#1077;&#1090;%20&#1079;&#1072;%202016%20&#1075;&#1086;&#1076;\&#1075;&#1088;&#1072;&#1092;&#1080;&#1082;%20&#1086;&#1090;&#1095;&#1077;&#1090;%20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7;&#1072;&#1074;&#1080;&#1079;&#1080;&#1086;&#1085;\Desktop\&#1054;&#1090;&#1095;&#1077;&#1090;&#1099;\&#1086;&#1090;&#1095;&#1077;&#1090;%20&#1079;&#1072;%202015%20&#1075;&#1086;&#1076;\&#1075;&#1088;&#1072;&#1092;&#1080;&#1082;%20&#1086;&#1090;&#1095;&#1077;&#109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7;&#1072;&#1074;&#1080;&#1079;&#1080;&#1086;&#1085;\Desktop\&#1054;&#1090;&#1095;&#1077;&#1090;&#1099;\&#1086;&#1090;&#1095;&#1077;&#1090;%20&#1079;&#1072;%202016%20&#1075;&#1086;&#1076;\&#1075;&#1088;&#1072;&#1092;&#1080;&#1082;%20&#1086;&#1090;&#1095;&#1077;&#1090;%202016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7;&#1072;&#1074;&#1080;&#1079;&#1080;&#1086;&#1085;\Desktop\&#1054;&#1090;&#1095;&#1077;&#1090;&#1099;\&#1086;&#1090;&#1095;&#1077;&#1090;%20&#1079;&#1072;%202016%20&#1075;&#1086;&#1076;\&#1075;&#1088;&#1072;&#1092;&#1080;&#1082;%20&#1086;&#1090;&#1095;&#1077;&#1090;%202016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7;&#1072;&#1074;&#1080;&#1079;&#1080;&#1086;&#1085;\Desktop\&#1054;&#1090;&#1095;&#1077;&#1090;&#1099;\&#1086;&#1090;&#1095;&#1077;&#1090;%20&#1079;&#1072;%202016%20&#1075;&#1086;&#1076;\&#1054;&#1090;&#1095;&#1077;&#1090;&#1099;%20&#1056;&#1050;%20-2016%20&#1075;&#1086;&#1076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7;&#1072;&#1074;&#1080;&#1079;&#1080;&#1086;&#1085;\Desktop\&#1054;&#1090;&#1095;&#1077;&#1090;&#1099;\&#1086;&#1090;&#1095;&#1077;&#1090;%20&#1079;&#1072;%202016%20&#1075;&#1086;&#1076;\&#1054;&#1090;&#1095;&#1077;&#1090;&#1099;%20&#1056;&#1050;%20-2016%20&#1075;&#1086;&#1076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perspective val="30"/>
    </c:view3D>
    <c:plotArea>
      <c:layout>
        <c:manualLayout>
          <c:layoutTarget val="inner"/>
          <c:xMode val="edge"/>
          <c:yMode val="edge"/>
          <c:x val="7.9091429900584376E-2"/>
          <c:y val="1.5834249312504853E-2"/>
          <c:w val="0.54798863695101574"/>
          <c:h val="0.83813156593619886"/>
        </c:manualLayout>
      </c:layout>
      <c:bar3DChart>
        <c:barDir val="col"/>
        <c:grouping val="standard"/>
        <c:ser>
          <c:idx val="0"/>
          <c:order val="0"/>
          <c:tx>
            <c:strRef>
              <c:f>Лист2!$K$5</c:f>
              <c:strCache>
                <c:ptCount val="1"/>
                <c:pt idx="0">
                  <c:v>По проектам</c:v>
                </c:pt>
              </c:strCache>
            </c:strRef>
          </c:tx>
          <c:cat>
            <c:strRef>
              <c:f>Лист2!$J$6:$J$18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Итого:</c:v>
                </c:pt>
              </c:strCache>
            </c:strRef>
          </c:cat>
          <c:val>
            <c:numRef>
              <c:f>Лист2!$K$6:$K$18</c:f>
              <c:numCache>
                <c:formatCode>General</c:formatCode>
                <c:ptCount val="13"/>
                <c:pt idx="3">
                  <c:v>2</c:v>
                </c:pt>
                <c:pt idx="6">
                  <c:v>4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1">
                  <c:v>5</c:v>
                </c:pt>
                <c:pt idx="1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Лист2!$L$5</c:f>
              <c:strCache>
                <c:ptCount val="1"/>
                <c:pt idx="0">
                  <c:v>По условно-разрешенному виду использования</c:v>
                </c:pt>
              </c:strCache>
            </c:strRef>
          </c:tx>
          <c:cat>
            <c:strRef>
              <c:f>Лист2!$J$6:$J$18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Итого:</c:v>
                </c:pt>
              </c:strCache>
            </c:strRef>
          </c:cat>
          <c:val>
            <c:numRef>
              <c:f>Лист2!$L$6:$L$18</c:f>
              <c:numCache>
                <c:formatCode>General</c:formatCode>
                <c:ptCount val="13"/>
                <c:pt idx="7">
                  <c:v>1</c:v>
                </c:pt>
                <c:pt idx="1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Лист2!$M$5</c:f>
              <c:strCache>
                <c:ptCount val="1"/>
                <c:pt idx="0">
                  <c:v>О предоставлении разрешения на отклонение от предельных параметров разрешенного строительства</c:v>
                </c:pt>
              </c:strCache>
            </c:strRef>
          </c:tx>
          <c:cat>
            <c:strRef>
              <c:f>Лист2!$J$6:$J$18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Итого:</c:v>
                </c:pt>
              </c:strCache>
            </c:strRef>
          </c:cat>
          <c:val>
            <c:numRef>
              <c:f>Лист2!$M$6:$M$18</c:f>
              <c:numCache>
                <c:formatCode>General</c:formatCode>
                <c:ptCount val="13"/>
                <c:pt idx="7">
                  <c:v>2</c:v>
                </c:pt>
                <c:pt idx="8">
                  <c:v>2</c:v>
                </c:pt>
                <c:pt idx="1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Лист2!$N$5</c:f>
              <c:strCache>
                <c:ptCount val="1"/>
                <c:pt idx="0">
                  <c:v>Итого в 2015 году</c:v>
                </c:pt>
              </c:strCache>
            </c:strRef>
          </c:tx>
          <c:cat>
            <c:strRef>
              <c:f>Лист2!$J$6:$J$18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Итого:</c:v>
                </c:pt>
              </c:strCache>
            </c:strRef>
          </c:cat>
          <c:val>
            <c:numRef>
              <c:f>Лист2!$N$6:$N$18</c:f>
              <c:numCache>
                <c:formatCode>General</c:formatCode>
                <c:ptCount val="13"/>
                <c:pt idx="3">
                  <c:v>1</c:v>
                </c:pt>
                <c:pt idx="7">
                  <c:v>2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Лист2!$O$5</c:f>
              <c:strCache>
                <c:ptCount val="1"/>
                <c:pt idx="0">
                  <c:v>Итого в 2016 году</c:v>
                </c:pt>
              </c:strCache>
            </c:strRef>
          </c:tx>
          <c:cat>
            <c:strRef>
              <c:f>Лист2!$J$6:$J$18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Итого:</c:v>
                </c:pt>
              </c:strCache>
            </c:strRef>
          </c:cat>
          <c:val>
            <c:numRef>
              <c:f>Лист2!$O$6:$O$18</c:f>
              <c:numCache>
                <c:formatCode>General</c:formatCode>
                <c:ptCount val="13"/>
                <c:pt idx="3">
                  <c:v>2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2</c:v>
                </c:pt>
                <c:pt idx="11">
                  <c:v>5</c:v>
                </c:pt>
                <c:pt idx="12">
                  <c:v>21</c:v>
                </c:pt>
              </c:numCache>
            </c:numRef>
          </c:val>
        </c:ser>
        <c:shape val="cylinder"/>
        <c:axId val="176190976"/>
        <c:axId val="176189440"/>
        <c:axId val="167955520"/>
      </c:bar3DChart>
      <c:valAx>
        <c:axId val="176189440"/>
        <c:scaling>
          <c:orientation val="minMax"/>
        </c:scaling>
        <c:axPos val="l"/>
        <c:majorGridlines/>
        <c:numFmt formatCode="General" sourceLinked="1"/>
        <c:tickLblPos val="nextTo"/>
        <c:crossAx val="176190976"/>
        <c:crosses val="autoZero"/>
        <c:crossBetween val="between"/>
      </c:valAx>
      <c:catAx>
        <c:axId val="176190976"/>
        <c:scaling>
          <c:orientation val="minMax"/>
        </c:scaling>
        <c:axPos val="b"/>
        <c:numFmt formatCode="General" sourceLinked="1"/>
        <c:tickLblPos val="nextTo"/>
        <c:crossAx val="176189440"/>
        <c:crosses val="autoZero"/>
        <c:auto val="1"/>
        <c:lblAlgn val="ctr"/>
        <c:lblOffset val="100"/>
      </c:catAx>
      <c:serAx>
        <c:axId val="167955520"/>
        <c:scaling>
          <c:orientation val="minMax"/>
        </c:scaling>
        <c:axPos val="b"/>
        <c:tickLblPos val="nextTo"/>
        <c:crossAx val="176189440"/>
        <c:crosses val="autoZero"/>
      </c:ser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Поступления в бюджет от  установки и эксплуатации рекламных конструкций  в 2016г.</a:t>
            </a:r>
          </a:p>
        </c:rich>
      </c:tx>
      <c:layout>
        <c:manualLayout>
          <c:xMode val="edge"/>
          <c:yMode val="edge"/>
          <c:x val="0.15836658782287152"/>
          <c:y val="3.3332326733858954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5.8764940239043897E-2"/>
          <c:y val="0.20921349299195449"/>
          <c:w val="0.90737051792828693"/>
          <c:h val="0.63531803835171463"/>
        </c:manualLayout>
      </c:layout>
      <c:barChart>
        <c:barDir val="col"/>
        <c:grouping val="clustered"/>
        <c:ser>
          <c:idx val="0"/>
          <c:order val="0"/>
          <c:tx>
            <c:strRef>
              <c:f>'РК (2016)'!$C$4</c:f>
              <c:strCache>
                <c:ptCount val="1"/>
                <c:pt idx="0">
                  <c:v>Договора тыс.руб.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cat>
            <c:strRef>
              <c:f>'РК (2016)'!$B$5:$B$7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'РК (2016)'!$C$5:$C$7</c:f>
              <c:numCache>
                <c:formatCode>0.00</c:formatCode>
                <c:ptCount val="3"/>
                <c:pt idx="0">
                  <c:v>294</c:v>
                </c:pt>
                <c:pt idx="1">
                  <c:v>667</c:v>
                </c:pt>
                <c:pt idx="2">
                  <c:v>565.36300000000006</c:v>
                </c:pt>
              </c:numCache>
            </c:numRef>
          </c:val>
        </c:ser>
        <c:ser>
          <c:idx val="1"/>
          <c:order val="1"/>
          <c:tx>
            <c:strRef>
              <c:f>'РК (2016)'!$D$4</c:f>
              <c:strCache>
                <c:ptCount val="1"/>
                <c:pt idx="0">
                  <c:v>Госпошлина тыс.руб.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cat>
            <c:strRef>
              <c:f>'РК (2016)'!$B$5:$B$7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'РК (2016)'!$D$5:$D$7</c:f>
              <c:numCache>
                <c:formatCode>#,##0.00</c:formatCode>
                <c:ptCount val="3"/>
                <c:pt idx="0">
                  <c:v>36</c:v>
                </c:pt>
                <c:pt idx="1">
                  <c:v>137</c:v>
                </c:pt>
                <c:pt idx="2">
                  <c:v>85</c:v>
                </c:pt>
              </c:numCache>
            </c:numRef>
          </c:val>
        </c:ser>
        <c:axId val="187425920"/>
        <c:axId val="187427456"/>
      </c:barChart>
      <c:catAx>
        <c:axId val="187425920"/>
        <c:scaling>
          <c:orientation val="minMax"/>
        </c:scaling>
        <c:axPos val="b"/>
        <c:numFmt formatCode="dd/mm/yyyy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7427456"/>
        <c:crosses val="autoZero"/>
        <c:auto val="1"/>
        <c:lblAlgn val="ctr"/>
        <c:lblOffset val="100"/>
        <c:tickLblSkip val="1"/>
        <c:tickMarkSkip val="1"/>
      </c:catAx>
      <c:valAx>
        <c:axId val="1874274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7425920"/>
        <c:crosses val="autoZero"/>
        <c:crossBetween val="between"/>
        <c:majorUnit val="20"/>
      </c:valAx>
      <c:spPr>
        <a:solidFill>
          <a:srgbClr val="FFFFCC"/>
        </a:solidFill>
        <a:ln w="12700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6454183266932272"/>
          <c:y val="0.90388536984026646"/>
          <c:w val="0.26294820717131484"/>
          <c:h val="7.692294342182036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количество выданных разрешений на строительство/реконструкцию</a:t>
            </a:r>
          </a:p>
        </c:rich>
      </c:tx>
      <c:layout>
        <c:manualLayout>
          <c:xMode val="edge"/>
          <c:yMode val="edge"/>
          <c:x val="0.2202899330169884"/>
          <c:y val="3.4334799924976449E-2"/>
        </c:manualLayout>
      </c:layout>
      <c:spPr>
        <a:noFill/>
        <a:ln w="25400">
          <a:noFill/>
        </a:ln>
      </c:spPr>
    </c:title>
    <c:view3D>
      <c:hPercent val="6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507251863695887"/>
          <c:y val="0.1974250995686147"/>
          <c:w val="0.72029010993054732"/>
          <c:h val="0.60085899868708992"/>
        </c:manualLayout>
      </c:layout>
      <c:bar3DChart>
        <c:barDir val="col"/>
        <c:grouping val="clustered"/>
        <c:ser>
          <c:idx val="0"/>
          <c:order val="0"/>
          <c:tx>
            <c:strRef>
              <c:f>Лист3!$B$2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Лист3!$A$3:$A$6</c:f>
              <c:strCache>
                <c:ptCount val="4"/>
                <c:pt idx="0">
                  <c:v>I кв.</c:v>
                </c:pt>
                <c:pt idx="1">
                  <c:v>II кв.</c:v>
                </c:pt>
                <c:pt idx="2">
                  <c:v>III кв.</c:v>
                </c:pt>
                <c:pt idx="3">
                  <c:v>IV кв.</c:v>
                </c:pt>
              </c:strCache>
            </c:strRef>
          </c:cat>
          <c:val>
            <c:numRef>
              <c:f>Лист3!$B$3:$B$6</c:f>
              <c:numCache>
                <c:formatCode>General</c:formatCode>
                <c:ptCount val="4"/>
                <c:pt idx="0">
                  <c:v>15</c:v>
                </c:pt>
                <c:pt idx="1">
                  <c:v>17</c:v>
                </c:pt>
                <c:pt idx="2">
                  <c:v>24</c:v>
                </c:pt>
                <c:pt idx="3">
                  <c:v>31</c:v>
                </c:pt>
              </c:numCache>
            </c:numRef>
          </c:val>
        </c:ser>
        <c:shape val="box"/>
        <c:axId val="176604672"/>
        <c:axId val="176606592"/>
        <c:axId val="0"/>
      </c:bar3DChart>
      <c:catAx>
        <c:axId val="1766046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квартал</a:t>
                </a:r>
              </a:p>
            </c:rich>
          </c:tx>
          <c:layout>
            <c:manualLayout>
              <c:xMode val="edge"/>
              <c:yMode val="edge"/>
              <c:x val="0.43768131428375395"/>
              <c:y val="0.8733914730915920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6606592"/>
        <c:crosses val="autoZero"/>
        <c:auto val="1"/>
        <c:lblAlgn val="ctr"/>
        <c:lblOffset val="100"/>
        <c:tickLblSkip val="1"/>
        <c:tickMarkSkip val="1"/>
      </c:catAx>
      <c:valAx>
        <c:axId val="1766065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66046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724666243725318"/>
          <c:y val="0.56008642377617834"/>
          <c:w val="0.17971020851385891"/>
          <c:h val="5.793997487339783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55276708684956977"/>
          <c:h val="0.88786952089704219"/>
        </c:manualLayout>
      </c:layout>
      <c:pie3DChart>
        <c:varyColors val="1"/>
        <c:ser>
          <c:idx val="0"/>
          <c:order val="0"/>
          <c:explosion val="25"/>
          <c:cat>
            <c:multiLvlStrRef>
              <c:f>Лист3!$P$2:$R$3</c:f>
              <c:multiLvlStrCache>
                <c:ptCount val="3"/>
                <c:lvl>
                  <c:pt idx="0">
                    <c:v>2014 год</c:v>
                  </c:pt>
                  <c:pt idx="1">
                    <c:v>2015 год</c:v>
                  </c:pt>
                  <c:pt idx="2">
                    <c:v>2016 год</c:v>
                  </c:pt>
                </c:lvl>
                <c:lvl>
                  <c:pt idx="0">
                    <c:v>Кол-во выданных разрешений на строительство</c:v>
                  </c:pt>
                </c:lvl>
              </c:multiLvlStrCache>
            </c:multiLvlStrRef>
          </c:cat>
          <c:val>
            <c:numRef>
              <c:f>Лист3!$P$4:$R$4</c:f>
              <c:numCache>
                <c:formatCode>General</c:formatCode>
                <c:ptCount val="3"/>
                <c:pt idx="0">
                  <c:v>23</c:v>
                </c:pt>
                <c:pt idx="1">
                  <c:v>48</c:v>
                </c:pt>
                <c:pt idx="2">
                  <c:v>87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7659276740263548E-2"/>
          <c:y val="3.8562525655856994E-2"/>
          <c:w val="0.47294591057962138"/>
          <c:h val="0.72459155875657977"/>
        </c:manualLayout>
      </c:layout>
      <c:barChart>
        <c:barDir val="col"/>
        <c:grouping val="clustered"/>
        <c:ser>
          <c:idx val="0"/>
          <c:order val="0"/>
          <c:tx>
            <c:strRef>
              <c:f>Лист1!$C$2</c:f>
              <c:strCache>
                <c:ptCount val="1"/>
                <c:pt idx="0">
                  <c:v>Решение </c:v>
                </c:pt>
              </c:strCache>
            </c:strRef>
          </c:tx>
          <c:cat>
            <c:strRef>
              <c:f>Лист1!$B$3:$B$6</c:f>
              <c:strCache>
                <c:ptCount val="4"/>
                <c:pt idx="0">
                  <c:v>1  кв</c:v>
                </c:pt>
                <c:pt idx="1">
                  <c:v>2  кв</c:v>
                </c:pt>
                <c:pt idx="2">
                  <c:v>3  кв</c:v>
                </c:pt>
                <c:pt idx="3">
                  <c:v>4  кв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34</c:v>
                </c:pt>
                <c:pt idx="1">
                  <c:v>38</c:v>
                </c:pt>
                <c:pt idx="2">
                  <c:v>38</c:v>
                </c:pt>
                <c:pt idx="3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Акты</c:v>
                </c:pt>
              </c:strCache>
            </c:strRef>
          </c:tx>
          <c:cat>
            <c:strRef>
              <c:f>Лист1!$B$3:$B$6</c:f>
              <c:strCache>
                <c:ptCount val="4"/>
                <c:pt idx="0">
                  <c:v>1  кв</c:v>
                </c:pt>
                <c:pt idx="1">
                  <c:v>2  кв</c:v>
                </c:pt>
                <c:pt idx="2">
                  <c:v>3  кв</c:v>
                </c:pt>
                <c:pt idx="3">
                  <c:v>4  кв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  <c:pt idx="0">
                  <c:v>34</c:v>
                </c:pt>
                <c:pt idx="1">
                  <c:v>19</c:v>
                </c:pt>
                <c:pt idx="2">
                  <c:v>45</c:v>
                </c:pt>
                <c:pt idx="3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Лист1!$E$2</c:f>
              <c:strCache>
                <c:ptCount val="1"/>
                <c:pt idx="0">
                  <c:v>Незаконная перепланировка, реконструкция</c:v>
                </c:pt>
              </c:strCache>
            </c:strRef>
          </c:tx>
          <c:cat>
            <c:strRef>
              <c:f>Лист1!$B$3:$B$6</c:f>
              <c:strCache>
                <c:ptCount val="4"/>
                <c:pt idx="0">
                  <c:v>1  кв</c:v>
                </c:pt>
                <c:pt idx="1">
                  <c:v>2  кв</c:v>
                </c:pt>
                <c:pt idx="2">
                  <c:v>3  кв</c:v>
                </c:pt>
                <c:pt idx="3">
                  <c:v>4  кв</c:v>
                </c:pt>
              </c:strCache>
            </c:strRef>
          </c:cat>
          <c:val>
            <c:numRef>
              <c:f>Лист1!$E$3:$E$6</c:f>
              <c:numCache>
                <c:formatCode>General</c:formatCode>
                <c:ptCount val="4"/>
                <c:pt idx="0">
                  <c:v>2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axId val="185418880"/>
        <c:axId val="185420416"/>
      </c:barChart>
      <c:catAx>
        <c:axId val="185418880"/>
        <c:scaling>
          <c:orientation val="minMax"/>
        </c:scaling>
        <c:axPos val="b"/>
        <c:tickLblPos val="nextTo"/>
        <c:crossAx val="185420416"/>
        <c:crosses val="autoZero"/>
        <c:auto val="1"/>
        <c:lblAlgn val="ctr"/>
        <c:lblOffset val="100"/>
      </c:catAx>
      <c:valAx>
        <c:axId val="185420416"/>
        <c:scaling>
          <c:orientation val="minMax"/>
        </c:scaling>
        <c:axPos val="l"/>
        <c:majorGridlines/>
        <c:numFmt formatCode="General" sourceLinked="1"/>
        <c:tickLblPos val="nextTo"/>
        <c:crossAx val="185418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137254901960749"/>
          <c:y val="8.3524360779407808E-2"/>
          <c:w val="0.34486071085495046"/>
          <c:h val="0.80092398402806286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440017436399449E-2"/>
          <c:y val="0.12928000827744743"/>
          <c:w val="0.47294591057962138"/>
          <c:h val="0.72459155875657988"/>
        </c:manualLayout>
      </c:layout>
      <c:barChart>
        <c:barDir val="col"/>
        <c:grouping val="clustered"/>
        <c:ser>
          <c:idx val="0"/>
          <c:order val="0"/>
          <c:tx>
            <c:strRef>
              <c:f>Лист1!$C$2</c:f>
              <c:strCache>
                <c:ptCount val="1"/>
                <c:pt idx="0">
                  <c:v>Решение </c:v>
                </c:pt>
              </c:strCache>
            </c:strRef>
          </c:tx>
          <c:cat>
            <c:strRef>
              <c:f>Лист1!$B$3:$B$6</c:f>
              <c:strCache>
                <c:ptCount val="4"/>
                <c:pt idx="0">
                  <c:v>1  кв</c:v>
                </c:pt>
                <c:pt idx="1">
                  <c:v>2  кв</c:v>
                </c:pt>
                <c:pt idx="2">
                  <c:v>3  кв</c:v>
                </c:pt>
                <c:pt idx="3">
                  <c:v>4  кв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38</c:v>
                </c:pt>
                <c:pt idx="1">
                  <c:v>43</c:v>
                </c:pt>
                <c:pt idx="2">
                  <c:v>24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Акты</c:v>
                </c:pt>
              </c:strCache>
            </c:strRef>
          </c:tx>
          <c:cat>
            <c:strRef>
              <c:f>Лист1!$B$3:$B$6</c:f>
              <c:strCache>
                <c:ptCount val="4"/>
                <c:pt idx="0">
                  <c:v>1  кв</c:v>
                </c:pt>
                <c:pt idx="1">
                  <c:v>2  кв</c:v>
                </c:pt>
                <c:pt idx="2">
                  <c:v>3  кв</c:v>
                </c:pt>
                <c:pt idx="3">
                  <c:v>4  кв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  <c:pt idx="0">
                  <c:v>8</c:v>
                </c:pt>
                <c:pt idx="1">
                  <c:v>30</c:v>
                </c:pt>
                <c:pt idx="2">
                  <c:v>47</c:v>
                </c:pt>
                <c:pt idx="3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Лист1!$E$2</c:f>
              <c:strCache>
                <c:ptCount val="1"/>
                <c:pt idx="0">
                  <c:v>Незаконная перепланировка, реконструкция</c:v>
                </c:pt>
              </c:strCache>
            </c:strRef>
          </c:tx>
          <c:cat>
            <c:strRef>
              <c:f>Лист1!$B$3:$B$6</c:f>
              <c:strCache>
                <c:ptCount val="4"/>
                <c:pt idx="0">
                  <c:v>1  кв</c:v>
                </c:pt>
                <c:pt idx="1">
                  <c:v>2  кв</c:v>
                </c:pt>
                <c:pt idx="2">
                  <c:v>3  кв</c:v>
                </c:pt>
                <c:pt idx="3">
                  <c:v>4  кв</c:v>
                </c:pt>
              </c:strCache>
            </c:strRef>
          </c:cat>
          <c:val>
            <c:numRef>
              <c:f>Лист1!$E$3:$E$6</c:f>
              <c:numCache>
                <c:formatCode>General</c:formatCode>
                <c:ptCount val="4"/>
                <c:pt idx="0">
                  <c:v>1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axId val="185441664"/>
        <c:axId val="185443456"/>
      </c:barChart>
      <c:catAx>
        <c:axId val="185441664"/>
        <c:scaling>
          <c:orientation val="minMax"/>
        </c:scaling>
        <c:axPos val="b"/>
        <c:tickLblPos val="nextTo"/>
        <c:crossAx val="185443456"/>
        <c:crosses val="autoZero"/>
        <c:auto val="1"/>
        <c:lblAlgn val="ctr"/>
        <c:lblOffset val="100"/>
      </c:catAx>
      <c:valAx>
        <c:axId val="185443456"/>
        <c:scaling>
          <c:orientation val="minMax"/>
        </c:scaling>
        <c:axPos val="l"/>
        <c:majorGridlines/>
        <c:numFmt formatCode="General" sourceLinked="1"/>
        <c:tickLblPos val="nextTo"/>
        <c:crossAx val="185441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137254901960749"/>
          <c:y val="8.3524360779407864E-2"/>
          <c:w val="0.34486071085495057"/>
          <c:h val="0.80092398402806286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2.3194168323392977E-2"/>
          <c:y val="0.10330578512396696"/>
          <c:w val="0.61405060450942883"/>
          <c:h val="0.84848484848484862"/>
        </c:manualLayout>
      </c:layout>
      <c:pie3DChart>
        <c:varyColors val="1"/>
        <c:ser>
          <c:idx val="0"/>
          <c:order val="0"/>
          <c:explosion val="25"/>
          <c:cat>
            <c:multiLvlStrRef>
              <c:f>Лист1!$N$3:$P$4</c:f>
              <c:multiLvlStrCache>
                <c:ptCount val="3"/>
                <c:lvl>
                  <c:pt idx="0">
                    <c:v>2014 год</c:v>
                  </c:pt>
                  <c:pt idx="1">
                    <c:v>2015 год</c:v>
                  </c:pt>
                  <c:pt idx="2">
                    <c:v>2016 год</c:v>
                  </c:pt>
                </c:lvl>
                <c:lvl>
                  <c:pt idx="0">
                    <c:v>Количество перепланировок</c:v>
                  </c:pt>
                </c:lvl>
              </c:multiLvlStrCache>
            </c:multiLvlStrRef>
          </c:cat>
          <c:val>
            <c:numRef>
              <c:f>Лист1!$N$5:$P$5</c:f>
              <c:numCache>
                <c:formatCode>General</c:formatCode>
                <c:ptCount val="3"/>
                <c:pt idx="0">
                  <c:v>117</c:v>
                </c:pt>
                <c:pt idx="1">
                  <c:v>128</c:v>
                </c:pt>
                <c:pt idx="2">
                  <c:v>146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369275162672471"/>
          <c:y val="1.5623305351293935E-3"/>
          <c:w val="0.29317272219700274"/>
          <c:h val="0.87290785449339869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6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CatName val="1"/>
            <c:showLeaderLines val="1"/>
          </c:dLbls>
          <c:cat>
            <c:multiLvlStrRef>
              <c:f>Лист1!$I$27:$K$28</c:f>
              <c:multiLvlStrCache>
                <c:ptCount val="3"/>
                <c:lvl>
                  <c:pt idx="0">
                    <c:v>2014 год</c:v>
                  </c:pt>
                  <c:pt idx="1">
                    <c:v>2015 год</c:v>
                  </c:pt>
                  <c:pt idx="2">
                    <c:v>2016 год</c:v>
                  </c:pt>
                </c:lvl>
                <c:lvl>
                  <c:pt idx="0">
                    <c:v>Ввод в эксплуатацию, кв.м.</c:v>
                  </c:pt>
                </c:lvl>
              </c:multiLvlStrCache>
            </c:multiLvlStrRef>
          </c:cat>
          <c:val>
            <c:numRef>
              <c:f>Лист1!$I$29:$K$29</c:f>
              <c:numCache>
                <c:formatCode>General</c:formatCode>
                <c:ptCount val="3"/>
                <c:pt idx="0">
                  <c:v>1861</c:v>
                </c:pt>
                <c:pt idx="1">
                  <c:v>5040</c:v>
                </c:pt>
                <c:pt idx="2">
                  <c:v>3038.2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Количество выданных разрешений на земляные работы по кварталам 2016г.</a:t>
            </a:r>
          </a:p>
        </c:rich>
      </c:tx>
      <c:layout>
        <c:manualLayout>
          <c:xMode val="edge"/>
          <c:yMode val="edge"/>
          <c:x val="0.11507307014916339"/>
          <c:y val="3.8461667445817742E-2"/>
        </c:manualLayout>
      </c:layout>
      <c:spPr>
        <a:noFill/>
        <a:ln w="25400">
          <a:noFill/>
        </a:ln>
      </c:spPr>
    </c:title>
    <c:view3D>
      <c:hPercent val="5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583492829498237"/>
          <c:y val="0.28571524388321728"/>
          <c:w val="0.78282102650768981"/>
          <c:h val="0.60714489325183763"/>
        </c:manualLayout>
      </c:layout>
      <c:bar3DChart>
        <c:barDir val="col"/>
        <c:grouping val="clustered"/>
        <c:ser>
          <c:idx val="0"/>
          <c:order val="0"/>
          <c:tx>
            <c:v>Колличество выданных разрешений на земляные работы по кварталам 2016г.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ЗР!$B$32:$B$35</c:f>
              <c:strCache>
                <c:ptCount val="4"/>
                <c:pt idx="0">
                  <c:v>I кв.</c:v>
                </c:pt>
                <c:pt idx="1">
                  <c:v>II кв.</c:v>
                </c:pt>
                <c:pt idx="2">
                  <c:v>III кв.</c:v>
                </c:pt>
                <c:pt idx="3">
                  <c:v>IV кв.</c:v>
                </c:pt>
              </c:strCache>
            </c:strRef>
          </c:cat>
          <c:val>
            <c:numRef>
              <c:f>ЗР!$C$32:$C$35</c:f>
              <c:numCache>
                <c:formatCode>0</c:formatCode>
                <c:ptCount val="4"/>
                <c:pt idx="0">
                  <c:v>4</c:v>
                </c:pt>
                <c:pt idx="1">
                  <c:v>52</c:v>
                </c:pt>
                <c:pt idx="2">
                  <c:v>21</c:v>
                </c:pt>
                <c:pt idx="3">
                  <c:v>18</c:v>
                </c:pt>
              </c:numCache>
            </c:numRef>
          </c:val>
        </c:ser>
        <c:shape val="box"/>
        <c:axId val="187086336"/>
        <c:axId val="187087872"/>
        <c:axId val="0"/>
      </c:bar3DChart>
      <c:catAx>
        <c:axId val="187086336"/>
        <c:scaling>
          <c:orientation val="minMax"/>
        </c:scaling>
        <c:axPos val="b"/>
        <c:numFmt formatCode="dd/mm/yyyy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7087872"/>
        <c:crosses val="autoZero"/>
        <c:auto val="1"/>
        <c:lblAlgn val="ctr"/>
        <c:lblOffset val="100"/>
        <c:tickLblSkip val="1"/>
        <c:tickMarkSkip val="1"/>
      </c:catAx>
      <c:valAx>
        <c:axId val="1870878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70863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Поступления в бюджет от установки и эксплуатации рекламных конструкций за 2016гг.</a:t>
            </a:r>
          </a:p>
        </c:rich>
      </c:tx>
      <c:layout>
        <c:manualLayout>
          <c:xMode val="edge"/>
          <c:yMode val="edge"/>
          <c:x val="0.15553364588088731"/>
          <c:y val="3.640777777744860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9.2511032274811805E-2"/>
          <c:y val="0.25149528565192814"/>
          <c:w val="0.91625269592650849"/>
          <c:h val="0.59466037036499331"/>
        </c:manualLayout>
      </c:layout>
      <c:barChart>
        <c:barDir val="col"/>
        <c:grouping val="clustered"/>
        <c:ser>
          <c:idx val="0"/>
          <c:order val="0"/>
          <c:tx>
            <c:strRef>
              <c:f>'РК (2016)'!$C$37</c:f>
              <c:strCache>
                <c:ptCount val="1"/>
                <c:pt idx="0">
                  <c:v>Договора тыс.руб.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cat>
            <c:strRef>
              <c:f>'РК (2016)'!$B$40</c:f>
              <c:strCache>
                <c:ptCount val="1"/>
                <c:pt idx="0">
                  <c:v>2016г.</c:v>
                </c:pt>
              </c:strCache>
            </c:strRef>
          </c:cat>
          <c:val>
            <c:numRef>
              <c:f>'РК (2016)'!$C$40</c:f>
              <c:numCache>
                <c:formatCode>0.00</c:formatCode>
                <c:ptCount val="1"/>
                <c:pt idx="0">
                  <c:v>565.36300000000006</c:v>
                </c:pt>
              </c:numCache>
            </c:numRef>
          </c:val>
        </c:ser>
        <c:ser>
          <c:idx val="1"/>
          <c:order val="1"/>
          <c:tx>
            <c:strRef>
              <c:f>'РК (2016)'!$D$37</c:f>
              <c:strCache>
                <c:ptCount val="1"/>
                <c:pt idx="0">
                  <c:v>Госпошлина тыс.руб.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cat>
            <c:strRef>
              <c:f>'РК (2016)'!$B$40</c:f>
              <c:strCache>
                <c:ptCount val="1"/>
                <c:pt idx="0">
                  <c:v>2016г.</c:v>
                </c:pt>
              </c:strCache>
            </c:strRef>
          </c:cat>
          <c:val>
            <c:numRef>
              <c:f>'РК (2016)'!$D$40</c:f>
              <c:numCache>
                <c:formatCode>#,##0.00</c:formatCode>
                <c:ptCount val="1"/>
                <c:pt idx="0">
                  <c:v>85</c:v>
                </c:pt>
              </c:numCache>
            </c:numRef>
          </c:val>
        </c:ser>
        <c:axId val="187386880"/>
        <c:axId val="187400960"/>
      </c:barChart>
      <c:catAx>
        <c:axId val="187386880"/>
        <c:scaling>
          <c:orientation val="minMax"/>
        </c:scaling>
        <c:axPos val="b"/>
        <c:numFmt formatCode="dd/mm/yyyy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7400960"/>
        <c:crosses val="autoZero"/>
        <c:auto val="1"/>
        <c:lblAlgn val="ctr"/>
        <c:lblOffset val="100"/>
        <c:tickLblSkip val="1"/>
        <c:tickMarkSkip val="1"/>
      </c:catAx>
      <c:valAx>
        <c:axId val="1874009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7386880"/>
        <c:crosses val="autoZero"/>
        <c:crossBetween val="between"/>
      </c:valAx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8085803029807014"/>
          <c:y val="0.88349540739941912"/>
          <c:w val="0.39144810548251757"/>
          <c:h val="0.1165046276433396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Завизион</dc:creator>
  <cp:lastModifiedBy>Завизион</cp:lastModifiedBy>
  <cp:revision>3</cp:revision>
  <cp:lastPrinted>2017-01-26T05:07:00Z</cp:lastPrinted>
  <dcterms:created xsi:type="dcterms:W3CDTF">2017-01-25T11:53:00Z</dcterms:created>
  <dcterms:modified xsi:type="dcterms:W3CDTF">2017-01-26T05:10:00Z</dcterms:modified>
</cp:coreProperties>
</file>