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0" w:rsidRDefault="00DF1860" w:rsidP="00DF1860">
      <w:pPr>
        <w:pStyle w:val="a7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-100965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5E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36pt;width:81pt;height:27pt;z-index:251660288;mso-position-horizontal-relative:text;mso-position-vertical-relative:text" stroked="f">
            <v:textbox style="mso-next-textbox:#_x0000_s1026">
              <w:txbxContent>
                <w:p w:rsidR="00CF5619" w:rsidRPr="008451C9" w:rsidRDefault="00CF5619" w:rsidP="008451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Pr="003220A2" w:rsidRDefault="00DF1860" w:rsidP="00DF1860">
      <w:pPr>
        <w:pStyle w:val="a7"/>
        <w:rPr>
          <w:b/>
          <w:szCs w:val="28"/>
        </w:rPr>
      </w:pP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DF1860" w:rsidRPr="00FA1D49" w:rsidRDefault="00DF1860" w:rsidP="00DF1860">
      <w:pPr>
        <w:pStyle w:val="a7"/>
        <w:spacing w:line="360" w:lineRule="exact"/>
        <w:rPr>
          <w:b/>
          <w:szCs w:val="28"/>
        </w:rPr>
      </w:pPr>
      <w:r w:rsidRPr="00FA1D49">
        <w:rPr>
          <w:b/>
          <w:szCs w:val="28"/>
          <w:lang w:val="en-US"/>
        </w:rPr>
        <w:t>II</w:t>
      </w:r>
      <w:r w:rsidRPr="00FA1D49">
        <w:rPr>
          <w:b/>
          <w:szCs w:val="28"/>
        </w:rPr>
        <w:t xml:space="preserve"> СОЗЫВА</w:t>
      </w:r>
    </w:p>
    <w:p w:rsidR="00644DBC" w:rsidRPr="00FA1D49" w:rsidRDefault="00644DBC" w:rsidP="00644DBC">
      <w:pPr>
        <w:spacing w:line="360" w:lineRule="exact"/>
        <w:rPr>
          <w:sz w:val="26"/>
        </w:rPr>
      </w:pPr>
    </w:p>
    <w:p w:rsidR="00644DBC" w:rsidRDefault="00644DBC" w:rsidP="00720709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720709">
        <w:rPr>
          <w:rFonts w:ascii="Times New Roman" w:hAnsi="Times New Roman" w:cs="Times New Roman"/>
          <w:sz w:val="28"/>
        </w:rPr>
        <w:t xml:space="preserve">       </w:t>
      </w:r>
      <w:r w:rsidR="00720709" w:rsidRPr="00720709">
        <w:rPr>
          <w:rFonts w:ascii="Times New Roman" w:hAnsi="Times New Roman" w:cs="Times New Roman"/>
          <w:sz w:val="28"/>
          <w:u w:val="single"/>
        </w:rPr>
        <w:t>29.03.2018 г.</w:t>
      </w:r>
      <w:r w:rsidRPr="00720709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FA1D49">
        <w:rPr>
          <w:rFonts w:ascii="Times New Roman" w:hAnsi="Times New Roman" w:cs="Times New Roman"/>
          <w:sz w:val="28"/>
          <w:u w:val="single"/>
        </w:rPr>
        <w:t>№</w:t>
      </w:r>
      <w:r w:rsidR="00183155">
        <w:rPr>
          <w:rFonts w:ascii="Times New Roman" w:hAnsi="Times New Roman" w:cs="Times New Roman"/>
          <w:sz w:val="28"/>
          <w:u w:val="single"/>
        </w:rPr>
        <w:t xml:space="preserve"> 70</w:t>
      </w:r>
      <w:r w:rsidRPr="00FA1D49">
        <w:rPr>
          <w:sz w:val="28"/>
          <w:u w:val="single"/>
        </w:rPr>
        <w:t xml:space="preserve"> </w:t>
      </w:r>
    </w:p>
    <w:p w:rsidR="00720709" w:rsidRPr="00720709" w:rsidRDefault="00720709" w:rsidP="00720709">
      <w:pPr>
        <w:tabs>
          <w:tab w:val="left" w:pos="567"/>
          <w:tab w:val="left" w:pos="7088"/>
        </w:tabs>
        <w:spacing w:after="0"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900"/>
      </w:tblGrid>
      <w:tr w:rsidR="00644DBC" w:rsidRPr="00FA1D49" w:rsidTr="005F5F53">
        <w:trPr>
          <w:trHeight w:val="350"/>
        </w:trPr>
        <w:tc>
          <w:tcPr>
            <w:tcW w:w="4900" w:type="dxa"/>
          </w:tcPr>
          <w:p w:rsidR="00644DBC" w:rsidRPr="00FA1D49" w:rsidRDefault="00644DBC" w:rsidP="00DF1860">
            <w:pPr>
              <w:pStyle w:val="ConsPlusTitle"/>
              <w:widowControl/>
              <w:tabs>
                <w:tab w:val="left" w:pos="3402"/>
              </w:tabs>
              <w:spacing w:line="240" w:lineRule="exact"/>
              <w:rPr>
                <w:sz w:val="28"/>
                <w:szCs w:val="28"/>
              </w:rPr>
            </w:pPr>
            <w:r w:rsidRPr="00FA1D49">
              <w:rPr>
                <w:sz w:val="28"/>
                <w:szCs w:val="28"/>
              </w:rPr>
              <w:t>Об отчете Контрольно-счетной палаты Губахинского городского округа за 201</w:t>
            </w:r>
            <w:r w:rsidR="00DF1860" w:rsidRPr="00FA1D49">
              <w:rPr>
                <w:sz w:val="28"/>
                <w:szCs w:val="28"/>
              </w:rPr>
              <w:t>7</w:t>
            </w:r>
            <w:r w:rsidRPr="00FA1D49">
              <w:rPr>
                <w:sz w:val="28"/>
                <w:szCs w:val="28"/>
              </w:rPr>
              <w:t xml:space="preserve"> год </w:t>
            </w:r>
          </w:p>
        </w:tc>
      </w:tr>
    </w:tbl>
    <w:p w:rsidR="00644DBC" w:rsidRPr="00FA1D49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Pr="00FA1D49" w:rsidRDefault="00644DBC" w:rsidP="000572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20 Положения о Контрольно-счетной палате Губахинского городского округа, утвержденного решением Губахинской городской Думы от 27.03.2014 № 174,  рассмотрев представленный Контрольно-сч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палатой 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DF1860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FA1D49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FA1D49" w:rsidRDefault="00057265" w:rsidP="00057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Губахинского городского округа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DF1860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FA1D49" w:rsidRDefault="00644DBC" w:rsidP="00057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FA1D4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FA1D49" w:rsidRDefault="00644DBC" w:rsidP="00057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365047" w:rsidRPr="00FA1D49" w:rsidRDefault="00365047" w:rsidP="0036504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</w:t>
      </w:r>
      <w:r w:rsidR="00644DBC" w:rsidRPr="00FA1D49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44DBC" w:rsidRPr="00FA1D49" w:rsidRDefault="00644DBC" w:rsidP="0036504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5047" w:rsidRPr="00FA1D49">
        <w:rPr>
          <w:rFonts w:ascii="Times New Roman" w:hAnsi="Times New Roman" w:cs="Times New Roman"/>
          <w:sz w:val="28"/>
          <w:szCs w:val="28"/>
        </w:rPr>
        <w:tab/>
      </w:r>
      <w:r w:rsidR="00365047" w:rsidRPr="00FA1D49">
        <w:rPr>
          <w:rFonts w:ascii="Times New Roman" w:hAnsi="Times New Roman" w:cs="Times New Roman"/>
          <w:sz w:val="28"/>
          <w:szCs w:val="28"/>
        </w:rPr>
        <w:tab/>
        <w:t>А. Н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Мазлов</w:t>
      </w:r>
    </w:p>
    <w:p w:rsidR="00365047" w:rsidRPr="00FA1D49" w:rsidRDefault="00365047" w:rsidP="0036504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Глава города Губахи – </w:t>
      </w:r>
    </w:p>
    <w:p w:rsidR="00365047" w:rsidRPr="00FA1D49" w:rsidRDefault="00365047" w:rsidP="00365047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глава администрации города Губаха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  <w:t>Н. В. Лазейкин</w:t>
      </w: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51C9" w:rsidRPr="008451C9" w:rsidRDefault="008451C9" w:rsidP="008451C9">
      <w:pPr>
        <w:pageBreakBefore/>
        <w:shd w:val="clear" w:color="auto" w:fill="FFFFFF"/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8451C9" w:rsidRPr="008451C9" w:rsidRDefault="008451C9" w:rsidP="008451C9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Губахинской</w:t>
      </w:r>
    </w:p>
    <w:p w:rsidR="008451C9" w:rsidRPr="008451C9" w:rsidRDefault="008451C9" w:rsidP="008451C9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Думы</w:t>
      </w:r>
    </w:p>
    <w:p w:rsidR="008451C9" w:rsidRPr="008451C9" w:rsidRDefault="00183155" w:rsidP="008451C9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</w:t>
      </w:r>
      <w:r w:rsidR="008451C9" w:rsidRPr="0084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70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1C9" w:rsidRPr="00FA1D49" w:rsidRDefault="008451C9" w:rsidP="008451C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Контрольно-счетной палаты 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Губахинского городского округа за 2017 год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Отчет </w:t>
      </w:r>
      <w:r w:rsidRPr="00FA1D4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палаты Губахинского городского округа (далее – Контрольно-счетная палата, КСП) за 2017 год подготовлен в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19 Федерального закона от 07.02.2011 № </w:t>
      </w: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 w:rsidRPr="00803755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№ 6-ФЗ),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статьей 20 Положения Контрольно-счетной палате Губахинского городского округа,  </w:t>
      </w:r>
      <w:r w:rsidRPr="00FA1D49">
        <w:rPr>
          <w:rFonts w:ascii="Times New Roman" w:hAnsi="Times New Roman" w:cs="Times New Roman"/>
          <w:sz w:val="28"/>
          <w:szCs w:val="28"/>
        </w:rPr>
        <w:t xml:space="preserve">(далее - Положение </w:t>
      </w:r>
      <w:r>
        <w:rPr>
          <w:rFonts w:ascii="Times New Roman" w:hAnsi="Times New Roman" w:cs="Times New Roman"/>
          <w:sz w:val="28"/>
          <w:szCs w:val="28"/>
        </w:rPr>
        <w:t>о КСП</w:t>
      </w:r>
      <w:r w:rsidRPr="00FA1D49">
        <w:rPr>
          <w:rFonts w:ascii="Times New Roman" w:hAnsi="Times New Roman" w:cs="Times New Roman"/>
          <w:sz w:val="28"/>
          <w:szCs w:val="28"/>
        </w:rPr>
        <w:t>).</w:t>
      </w:r>
    </w:p>
    <w:p w:rsidR="008451C9" w:rsidRPr="00FA1D4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представлены результаты деятельности Контрольно-счетной палаты в 2017 году по исполнению установленных законодательством задач и полномочий.</w:t>
      </w:r>
    </w:p>
    <w:p w:rsidR="008451C9" w:rsidRPr="00FA1D49" w:rsidRDefault="008451C9" w:rsidP="008451C9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итоги деятельности КСП в 2017 году.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ходе проведения контрольных и экспертно-аналитических мероприятий - уделяется особое внимание оценке результативности бюджетных расходов, достижению запланированных целевых показателей, эффективности расходования бюджетных средств и выявлению нарушений норм действующего законодательства, подготовке конкретных рекомендаций и предложений по совершенствованию бюджетного законодательства. Осуществляется постоянный контроль над принятием проверенными органами и организациями мер по устранению выявленных нарушений.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2017 году КСП  осуществляла контрольную, экспертно-аналитическую, информационную и иные виды деятельности, обеспечивая единую систему контроля исполнения бюджета Губахинского городского округа в соответствии с планом работы,  утвержденным председателем КСП.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 отчетный период КСП  проведены следующие мероприятия:</w:t>
      </w:r>
    </w:p>
    <w:p w:rsidR="008451C9" w:rsidRPr="00FA1D49" w:rsidRDefault="008451C9" w:rsidP="008451C9">
      <w:pPr>
        <w:shd w:val="clear" w:color="auto" w:fill="FFFFFF"/>
        <w:spacing w:after="0" w:line="384" w:lineRule="atLeast"/>
        <w:ind w:firstLine="30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tbl>
      <w:tblPr>
        <w:tblStyle w:val="af4"/>
        <w:tblW w:w="9606" w:type="dxa"/>
        <w:jc w:val="center"/>
        <w:tblLayout w:type="fixed"/>
        <w:tblLook w:val="04A0"/>
      </w:tblPr>
      <w:tblGrid>
        <w:gridCol w:w="8046"/>
        <w:gridCol w:w="1560"/>
      </w:tblGrid>
      <w:tr w:rsidR="008451C9" w:rsidRPr="00FA1D49" w:rsidTr="00906488">
        <w:trPr>
          <w:tblHeader/>
          <w:jc w:val="center"/>
        </w:trPr>
        <w:tc>
          <w:tcPr>
            <w:tcW w:w="8046" w:type="dxa"/>
            <w:vAlign w:val="center"/>
          </w:tcPr>
          <w:p w:rsidR="008451C9" w:rsidRPr="00FA1D49" w:rsidRDefault="008451C9" w:rsidP="00906488">
            <w:pPr>
              <w:spacing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контрольных мероприятий</w:t>
            </w:r>
          </w:p>
        </w:tc>
        <w:tc>
          <w:tcPr>
            <w:tcW w:w="1560" w:type="dxa"/>
            <w:vAlign w:val="center"/>
          </w:tcPr>
          <w:p w:rsidR="008451C9" w:rsidRPr="00FA1D49" w:rsidRDefault="008451C9" w:rsidP="00906488">
            <w:pPr>
              <w:spacing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451C9" w:rsidRPr="00FA1D49" w:rsidTr="00906488">
        <w:trPr>
          <w:jc w:val="center"/>
        </w:trPr>
        <w:tc>
          <w:tcPr>
            <w:tcW w:w="8046" w:type="dxa"/>
          </w:tcPr>
          <w:p w:rsidR="008451C9" w:rsidRPr="00FA1D49" w:rsidRDefault="008451C9" w:rsidP="0090648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Контрольные мероприятия</w:t>
            </w:r>
          </w:p>
        </w:tc>
        <w:tc>
          <w:tcPr>
            <w:tcW w:w="1560" w:type="dxa"/>
          </w:tcPr>
          <w:p w:rsidR="008451C9" w:rsidRPr="00FA1D49" w:rsidRDefault="008451C9" w:rsidP="00906488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51C9" w:rsidRPr="00FA1D49" w:rsidTr="00906488">
        <w:trPr>
          <w:jc w:val="center"/>
        </w:trPr>
        <w:tc>
          <w:tcPr>
            <w:tcW w:w="8046" w:type="dxa"/>
          </w:tcPr>
          <w:p w:rsidR="008451C9" w:rsidRPr="00FA1D49" w:rsidRDefault="008451C9" w:rsidP="0090648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Экспертно-аналитические мероприятия</w:t>
            </w:r>
          </w:p>
        </w:tc>
        <w:tc>
          <w:tcPr>
            <w:tcW w:w="1560" w:type="dxa"/>
          </w:tcPr>
          <w:p w:rsidR="008451C9" w:rsidRPr="00FA1D49" w:rsidRDefault="008451C9" w:rsidP="00906488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51C9" w:rsidRPr="00FA1D49" w:rsidTr="00906488">
        <w:trPr>
          <w:jc w:val="center"/>
        </w:trPr>
        <w:tc>
          <w:tcPr>
            <w:tcW w:w="8046" w:type="dxa"/>
          </w:tcPr>
          <w:p w:rsidR="008451C9" w:rsidRPr="00FA1D49" w:rsidRDefault="008451C9" w:rsidP="0090648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годовой отчетности ГРБС</w:t>
            </w:r>
          </w:p>
        </w:tc>
        <w:tc>
          <w:tcPr>
            <w:tcW w:w="1560" w:type="dxa"/>
          </w:tcPr>
          <w:p w:rsidR="008451C9" w:rsidRPr="00FA1D49" w:rsidRDefault="008451C9" w:rsidP="00906488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451C9" w:rsidRPr="00FA1D49" w:rsidTr="00906488">
        <w:trPr>
          <w:jc w:val="center"/>
        </w:trPr>
        <w:tc>
          <w:tcPr>
            <w:tcW w:w="8046" w:type="dxa"/>
          </w:tcPr>
          <w:p w:rsidR="008451C9" w:rsidRPr="00FA1D49" w:rsidRDefault="008451C9" w:rsidP="0090648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муниципальных программ</w:t>
            </w:r>
          </w:p>
        </w:tc>
        <w:tc>
          <w:tcPr>
            <w:tcW w:w="1560" w:type="dxa"/>
          </w:tcPr>
          <w:p w:rsidR="008451C9" w:rsidRPr="00FA1D49" w:rsidRDefault="008451C9" w:rsidP="00906488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51C9" w:rsidRPr="00FA1D49" w:rsidTr="00906488">
        <w:trPr>
          <w:jc w:val="center"/>
        </w:trPr>
        <w:tc>
          <w:tcPr>
            <w:tcW w:w="8046" w:type="dxa"/>
          </w:tcPr>
          <w:p w:rsidR="008451C9" w:rsidRPr="00FA1D49" w:rsidRDefault="008451C9" w:rsidP="00906488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нормативных правовых актов</w:t>
            </w:r>
          </w:p>
        </w:tc>
        <w:tc>
          <w:tcPr>
            <w:tcW w:w="1560" w:type="dxa"/>
          </w:tcPr>
          <w:p w:rsidR="008451C9" w:rsidRPr="00FA1D49" w:rsidRDefault="008451C9" w:rsidP="00906488">
            <w:pPr>
              <w:spacing w:line="38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1D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</w:t>
            </w:r>
          </w:p>
        </w:tc>
      </w:tr>
    </w:tbl>
    <w:p w:rsidR="008451C9" w:rsidRPr="00FA1D49" w:rsidRDefault="008451C9" w:rsidP="008451C9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Проверками было охвачено 24 объекта финансового контроля.</w:t>
      </w:r>
    </w:p>
    <w:p w:rsidR="008451C9" w:rsidRPr="00FA1D49" w:rsidRDefault="008451C9" w:rsidP="008451C9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Объем проверенных средств составил более 3 626,5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ходе проведения контрольных мероприятий в 2017 году были выявлены случаи расходования бюджетных средств с нарушениями Бюджетного, Гражданского и Налогового кодексов РФ, федеральных и краевых законов и иных нормативных правовых актов, в том числе – регламентирующих ведение бухгалтерского учета и формирование отчетности, других норм законодательства РФ и Пермского края –  на общую сумму 848,1 тыс. руб., из них: нецелевые расходы – 264,5 тыс. руб.</w:t>
      </w:r>
    </w:p>
    <w:p w:rsidR="008451C9" w:rsidRDefault="008451C9" w:rsidP="008451C9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  <w:lang w:eastAsia="ru-RU"/>
        </w:rPr>
      </w:pPr>
      <w:r w:rsidRPr="00FA1D49">
        <w:rPr>
          <w:sz w:val="28"/>
          <w:szCs w:val="28"/>
          <w:lang w:eastAsia="ru-RU"/>
        </w:rPr>
        <w:t>Удельный вес объ</w:t>
      </w:r>
      <w:r>
        <w:rPr>
          <w:sz w:val="28"/>
          <w:szCs w:val="28"/>
          <w:lang w:eastAsia="ru-RU"/>
        </w:rPr>
        <w:t>е</w:t>
      </w:r>
      <w:r w:rsidRPr="00FA1D49">
        <w:rPr>
          <w:sz w:val="28"/>
          <w:szCs w:val="28"/>
          <w:lang w:eastAsia="ru-RU"/>
        </w:rPr>
        <w:t xml:space="preserve">ма выявленных нарушений в </w:t>
      </w:r>
      <w:r>
        <w:rPr>
          <w:sz w:val="28"/>
          <w:szCs w:val="28"/>
          <w:lang w:eastAsia="ru-RU"/>
        </w:rPr>
        <w:t xml:space="preserve">общем </w:t>
      </w:r>
      <w:r w:rsidRPr="00FA1D49">
        <w:rPr>
          <w:sz w:val="28"/>
          <w:szCs w:val="28"/>
          <w:lang w:eastAsia="ru-RU"/>
        </w:rPr>
        <w:t>объ</w:t>
      </w:r>
      <w:r>
        <w:rPr>
          <w:sz w:val="28"/>
          <w:szCs w:val="28"/>
          <w:lang w:eastAsia="ru-RU"/>
        </w:rPr>
        <w:t>е</w:t>
      </w:r>
      <w:r w:rsidRPr="00FA1D49">
        <w:rPr>
          <w:sz w:val="28"/>
          <w:szCs w:val="28"/>
          <w:lang w:eastAsia="ru-RU"/>
        </w:rPr>
        <w:t>ме проверенных средств составил 23,4%.</w:t>
      </w:r>
      <w:r>
        <w:rPr>
          <w:sz w:val="28"/>
          <w:szCs w:val="28"/>
          <w:lang w:eastAsia="ru-RU"/>
        </w:rPr>
        <w:t xml:space="preserve"> </w:t>
      </w:r>
    </w:p>
    <w:p w:rsidR="008451C9" w:rsidRPr="00945D2D" w:rsidRDefault="008451C9" w:rsidP="008451C9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</w:rPr>
      </w:pPr>
      <w:r w:rsidRPr="00945D2D">
        <w:rPr>
          <w:sz w:val="28"/>
          <w:szCs w:val="28"/>
        </w:rPr>
        <w:t>Структура нарушений и недостатков, выявленных КСП в 2017 году, представлена в таблице.</w:t>
      </w:r>
    </w:p>
    <w:p w:rsidR="008451C9" w:rsidRPr="00945D2D" w:rsidRDefault="008451C9" w:rsidP="008451C9">
      <w:pPr>
        <w:pStyle w:val="4"/>
        <w:shd w:val="clear" w:color="auto" w:fill="auto"/>
        <w:spacing w:before="0" w:after="0" w:line="322" w:lineRule="exact"/>
        <w:ind w:left="100" w:firstLine="740"/>
        <w:jc w:val="both"/>
        <w:rPr>
          <w:sz w:val="28"/>
          <w:szCs w:val="28"/>
        </w:rPr>
      </w:pPr>
    </w:p>
    <w:tbl>
      <w:tblPr>
        <w:tblStyle w:val="af4"/>
        <w:tblW w:w="9532" w:type="dxa"/>
        <w:tblInd w:w="100" w:type="dxa"/>
        <w:tblLook w:val="04A0"/>
      </w:tblPr>
      <w:tblGrid>
        <w:gridCol w:w="576"/>
        <w:gridCol w:w="5244"/>
        <w:gridCol w:w="1417"/>
        <w:gridCol w:w="1219"/>
        <w:gridCol w:w="1076"/>
      </w:tblGrid>
      <w:tr w:rsidR="008451C9" w:rsidRPr="00945D2D" w:rsidTr="00906488">
        <w:trPr>
          <w:tblHeader/>
        </w:trPr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1417" w:type="dxa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Количество нарушений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Доля, 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Финансовые нарушения и недостатки – всего,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848 095,1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100%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1.1.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128 265,9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15,1%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1.2.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718 221,1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84,7%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1.3.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1.4.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1 343,6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0,16%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1.5.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 xml:space="preserve">иные нарушения (в т.ч. </w:t>
            </w:r>
            <w:r w:rsidRPr="00945D2D">
              <w:rPr>
                <w:i/>
                <w:sz w:val="24"/>
                <w:szCs w:val="24"/>
                <w:lang w:eastAsia="ru-RU"/>
              </w:rPr>
              <w:t>неправомерное</w:t>
            </w:r>
            <w:r w:rsidRPr="00945D2D">
              <w:rPr>
                <w:sz w:val="24"/>
                <w:szCs w:val="24"/>
                <w:lang w:eastAsia="ru-RU"/>
              </w:rPr>
              <w:t xml:space="preserve"> использование бюджетных средств)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1.6.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264,5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45D2D">
              <w:rPr>
                <w:sz w:val="24"/>
                <w:szCs w:val="24"/>
              </w:rPr>
              <w:t>0,03%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Устранено финансовых нарушений и недостатков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837</w:t>
            </w:r>
            <w:r>
              <w:rPr>
                <w:b/>
                <w:sz w:val="24"/>
                <w:szCs w:val="24"/>
              </w:rPr>
              <w:t> 055,6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  <w:r w:rsidRPr="00945D2D">
              <w:rPr>
                <w:b/>
                <w:sz w:val="24"/>
                <w:szCs w:val="24"/>
              </w:rPr>
              <w:t>%</w:t>
            </w:r>
          </w:p>
        </w:tc>
      </w:tr>
      <w:tr w:rsidR="008451C9" w:rsidRPr="00945D2D" w:rsidTr="00906488">
        <w:tc>
          <w:tcPr>
            <w:tcW w:w="5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Возмещено в бюджет округа</w:t>
            </w:r>
          </w:p>
        </w:tc>
        <w:tc>
          <w:tcPr>
            <w:tcW w:w="1417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230,9</w:t>
            </w:r>
          </w:p>
        </w:tc>
        <w:tc>
          <w:tcPr>
            <w:tcW w:w="1076" w:type="dxa"/>
            <w:vAlign w:val="center"/>
          </w:tcPr>
          <w:p w:rsidR="008451C9" w:rsidRPr="00945D2D" w:rsidRDefault="008451C9" w:rsidP="00906488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45D2D">
              <w:rPr>
                <w:b/>
                <w:sz w:val="24"/>
                <w:szCs w:val="24"/>
              </w:rPr>
              <w:t>100%</w:t>
            </w:r>
          </w:p>
        </w:tc>
      </w:tr>
    </w:tbl>
    <w:p w:rsidR="008451C9" w:rsidRPr="00945D2D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C9" w:rsidRPr="00FA1D4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Учитывая современные требования, предъявляемые к контрольной дея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органов внешнего финансового контроля, в первую очередь, в связи с широким использованием программно-целевого метода планирования и исполнения бюджетов,  для выявления системных проблем социального и экономического развития округа, - объектами проверок выбирались не отдельные учреждения и организации, а целые направления расходования средств. Это позволяет комплексно оценивать ситуацию в проверяемой сфере, формулировать объективные выводы и вырабатывать оптимальные решения для повышения эффективности расходования бюджетных средств.</w:t>
      </w:r>
    </w:p>
    <w:p w:rsidR="008451C9" w:rsidRPr="00FA1D49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Экспертно-аналитическая деятельность.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полномочиями, КСП осуществляет предварительный контроль – в целях предупреждения и пресечения бюджетных нарушений в процессе планирования и исполнения бюджета Губахинского городского округа, и последующий контроль – по результатам исполнения бюджета, в целях установления законности их исполнения, достоверности учета и отчетности, эффективности использования местных ресурсов.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2.1.Реализуя данные направления, КСП  в отчетном периоде проведены мероприятия по экспертизе проектов НПА, контролю исполнения бюджета по итогам 2016 года и за 9 месяцев 2017 года. Проведены финансовые экспертизы 91 проект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Губахинской городской Думы и администрации города Губаха, по результатам которых были подготовлены заключения, содержащие 58 замечаний и предложений; 56 замечаний (предложений) - были учтены в нормативных правовых актах.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решения Губахинской городской Думы о</w:t>
      </w:r>
      <w:r w:rsidRPr="00FA1D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местном бюджете и  внесении изменений в бюджет Губахинского городского округа прошли финансово-экономическую экспертизу.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отчетном периоде были подготовлены, в частности, следующие Заключения: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Губахинской городской Думы «Об утверждении отчета об исполнении бюджета Губахинского городского округа за 2016 год» – по результатам внешней проверки бюджетной отчетности ГАБС</w:t>
      </w:r>
      <w:r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ст. 40  </w:t>
      </w:r>
      <w:r w:rsidRPr="00FA1D49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Губахинском городском округе</w:t>
      </w:r>
      <w:r w:rsidRPr="00FA1D49">
        <w:rPr>
          <w:rFonts w:ascii="Times New Roman" w:hAnsi="Times New Roman" w:cs="Times New Roman"/>
          <w:sz w:val="28"/>
          <w:szCs w:val="28"/>
        </w:rPr>
        <w:t>, утвержденно</w:t>
      </w:r>
      <w:r w:rsidRPr="008451C9">
        <w:rPr>
          <w:rFonts w:ascii="Times New Roman" w:hAnsi="Times New Roman" w:cs="Times New Roman"/>
          <w:sz w:val="28"/>
          <w:szCs w:val="28"/>
        </w:rPr>
        <w:t>го</w:t>
      </w:r>
      <w:r w:rsidRPr="00FA1D49">
        <w:rPr>
          <w:rFonts w:ascii="Times New Roman" w:hAnsi="Times New Roman" w:cs="Times New Roman"/>
          <w:sz w:val="28"/>
          <w:szCs w:val="28"/>
        </w:rPr>
        <w:t xml:space="preserve"> р</w:t>
      </w:r>
      <w:r w:rsidRPr="00FA1D49">
        <w:rPr>
          <w:rFonts w:ascii="Times New Roman" w:eastAsia="Calibri" w:hAnsi="Times New Roman" w:cs="Times New Roman"/>
          <w:sz w:val="28"/>
          <w:szCs w:val="28"/>
        </w:rPr>
        <w:t>ешение</w:t>
      </w:r>
      <w:r w:rsidRPr="00FA1D49">
        <w:rPr>
          <w:rFonts w:ascii="Times New Roman" w:hAnsi="Times New Roman" w:cs="Times New Roman"/>
          <w:sz w:val="28"/>
          <w:szCs w:val="28"/>
        </w:rPr>
        <w:t>м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06.11.2014 № 214</w:t>
      </w:r>
      <w:r w:rsidRPr="00FA1D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A1D49">
        <w:rPr>
          <w:rFonts w:ascii="Times New Roman" w:eastAsia="Calibri" w:hAnsi="Times New Roman" w:cs="Times New Roman"/>
          <w:sz w:val="28"/>
          <w:szCs w:val="28"/>
        </w:rPr>
        <w:t>Порядк</w:t>
      </w:r>
      <w:r w:rsidRPr="00FA1D49">
        <w:rPr>
          <w:rFonts w:ascii="Times New Roman" w:hAnsi="Times New Roman" w:cs="Times New Roman"/>
          <w:sz w:val="28"/>
          <w:szCs w:val="28"/>
        </w:rPr>
        <w:t>ом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Губахинского городского округа</w:t>
      </w:r>
      <w:r w:rsidRPr="00FA1D49">
        <w:rPr>
          <w:rFonts w:ascii="Times New Roman" w:hAnsi="Times New Roman" w:cs="Times New Roman"/>
          <w:sz w:val="28"/>
          <w:szCs w:val="28"/>
        </w:rPr>
        <w:t>, утвержденным р</w:t>
      </w:r>
      <w:r w:rsidRPr="00FA1D49">
        <w:rPr>
          <w:rFonts w:ascii="Times New Roman" w:eastAsia="Calibri" w:hAnsi="Times New Roman" w:cs="Times New Roman"/>
          <w:sz w:val="28"/>
          <w:szCs w:val="28"/>
        </w:rPr>
        <w:t>ешение</w:t>
      </w:r>
      <w:r w:rsidRPr="00FA1D49">
        <w:rPr>
          <w:rFonts w:ascii="Times New Roman" w:hAnsi="Times New Roman" w:cs="Times New Roman"/>
          <w:sz w:val="28"/>
          <w:szCs w:val="28"/>
        </w:rPr>
        <w:t>м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12.03.2015 № 246</w:t>
      </w:r>
      <w:r w:rsidRPr="008451C9">
        <w:rPr>
          <w:rFonts w:ascii="Times New Roman" w:eastAsia="Calibri" w:hAnsi="Times New Roman" w:cs="Times New Roman"/>
          <w:sz w:val="28"/>
          <w:szCs w:val="28"/>
        </w:rPr>
        <w:t>,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материалов экспертно-аналитических и контрольных мероприятий, проведенных КСП  за отчетный период, и результатов анализа основных показателей местного бюджета по итогам его исполнения.</w:t>
      </w:r>
    </w:p>
    <w:p w:rsidR="008451C9" w:rsidRPr="00FA1D4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в 2016 году было предусмотрено 94,6% от общего объема расходов бюджета Губахинского городского округа. Отмечено, что во все муниципальные программы Губахинского городского округа в 2016 году были внесены изменения. Внесенные изменения касались, в т.ч. уточнения: участников программ; ожидаемых результатов реализации программ и значений целевых показателей; наименований мероприятий; объемов финансового обеспечения муниципальных программ. Количество программ увеличилось 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до 23 за счет выделения отдельных подпрограмм в самостоятельные программы.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подготовки заключения на отчет об исполнении бюджета Губахинского городского округа за 2016 год, Контрольно-счетной палатой проведена экспертиза годовых отчетов о выполнении муниципальных программ Губахинского городского округа за 2016 год.</w:t>
      </w:r>
    </w:p>
    <w:p w:rsidR="008451C9" w:rsidRPr="00FA1D49" w:rsidRDefault="008451C9" w:rsidP="00845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Исходя из результатов проверки установлено, что в представленных годовых отчетах об исполнении муниципальных программ допущены многочисленные нарушения:</w:t>
      </w:r>
    </w:p>
    <w:p w:rsidR="008451C9" w:rsidRPr="00FA1D49" w:rsidRDefault="008451C9" w:rsidP="008451C9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в нарушение части 2 статьи 179 Бюджетного кодекса РФ 3 (три) муниципальные программы не приведены в соответствие с решением о бюджете;</w:t>
      </w:r>
    </w:p>
    <w:p w:rsidR="008451C9" w:rsidRPr="00FA1D49" w:rsidRDefault="008451C9" w:rsidP="008451C9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в 7 (семи) муниципальных программах указаны не все соисполнители и участники;</w:t>
      </w:r>
    </w:p>
    <w:p w:rsidR="008451C9" w:rsidRPr="00FA1D49" w:rsidRDefault="008451C9" w:rsidP="008451C9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неверно посчитана оценка эффективности реализации 6 (шести) муниципальных программ;</w:t>
      </w:r>
    </w:p>
    <w:p w:rsidR="008451C9" w:rsidRPr="00FA1D49" w:rsidRDefault="008451C9" w:rsidP="008451C9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не по всем целевым показателям указаны причины отклонения в 2 (двух) муниципальных программах.</w:t>
      </w:r>
    </w:p>
    <w:p w:rsidR="008451C9" w:rsidRPr="00FA1D49" w:rsidRDefault="008451C9" w:rsidP="008451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Установлены факты недостоверности отчетности.</w:t>
      </w:r>
    </w:p>
    <w:p w:rsidR="008451C9" w:rsidRPr="00FA1D49" w:rsidRDefault="008451C9" w:rsidP="00845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подготовки заключения на отчет об исполнении бюджета Губахинского городского округа за 2016 год, Контрольно-счетной палатой проведена внешняя проверка бюджетной отчетности 6 (шести) ГАБС Губахинского городского округа за 2016 год.</w:t>
      </w:r>
    </w:p>
    <w:p w:rsidR="008451C9" w:rsidRPr="00FA1D49" w:rsidRDefault="008451C9" w:rsidP="00845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По результатам проверки фактов недостоверности отчетных данных  искажений бюджетной отчетности не установлено. Однако, установлены факты неполноты бюджетной отчетности, а также несогласованности форм бюджетной отчетности по контрольным соотношениям.</w:t>
      </w:r>
    </w:p>
    <w:p w:rsidR="008451C9" w:rsidRPr="00FA1D49" w:rsidRDefault="008451C9" w:rsidP="008451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FA1D49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12.01.1996 № 7-ФЗ «О некоммерческих организациях» не все учреждения образования, культуры, физической культуры и спорта, а также ЖКХ обеспечили </w:t>
      </w:r>
      <w:r w:rsidRPr="00FA1D49">
        <w:rPr>
          <w:rFonts w:ascii="Times New Roman" w:hAnsi="Times New Roman" w:cs="Times New Roman"/>
          <w:sz w:val="28"/>
          <w:szCs w:val="28"/>
        </w:rPr>
        <w:t xml:space="preserve">открытость и доступность сведений об основных показателях деятельности учреждения за 2016 год на </w:t>
      </w:r>
      <w:r w:rsidRPr="00FA1D49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FA1D49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FA1D49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FA1D4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http://www.bus.gov.ru</w:t>
        </w:r>
      </w:hyperlink>
      <w:r w:rsidRPr="00FA1D4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A1D49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Губахинской городской Думы «О бюджете Губахинского городского округа на 2018 год и на плановый период 2019 и 2020 годов». При проведении финансовой экспертизы, проект решения анализировался и на предмет реализации основных положений, содержащихся в «Основных направлениях бюджетной политики Губахинского городского округа на 2018 год и на плановый период 2019 и 2020 годов» и принятым муниципальным программам Губахинского городского округа.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замечания к проекту решения были следующие:</w:t>
      </w:r>
    </w:p>
    <w:p w:rsidR="008451C9" w:rsidRPr="00FA1D49" w:rsidRDefault="008451C9" w:rsidP="008451C9">
      <w:pPr>
        <w:pStyle w:val="af7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в период проведения экспертизы проекта бюджета на 2018-2020 годы, были представлены уточненные прогнозные показатели социально-экономического развития округа, существенно отличающиеся от показателей, представленных с проектом бюджета. При этом индекс-</w:t>
      </w:r>
      <w:r w:rsidRPr="00FA1D49">
        <w:rPr>
          <w:rFonts w:ascii="Times New Roman" w:hAnsi="Times New Roman"/>
          <w:sz w:val="28"/>
          <w:szCs w:val="28"/>
        </w:rPr>
        <w:lastRenderedPageBreak/>
        <w:t>дефлятор потребительских цен, а также индексы-дефляторы цен на тепловую и электрическую энергию  выше сценарных условий социально-экономического развития Пермского края, являвшихся основой разработки прогноза социально-экономического развития Губахинского городского округа;</w:t>
      </w:r>
    </w:p>
    <w:p w:rsidR="008451C9" w:rsidRPr="00FA1D49" w:rsidRDefault="008451C9" w:rsidP="008451C9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FA1D49">
        <w:rPr>
          <w:rFonts w:ascii="Times New Roman" w:hAnsi="Times New Roman" w:cs="Times New Roman"/>
          <w:sz w:val="28"/>
          <w:szCs w:val="28"/>
        </w:rPr>
        <w:t>сновных направлениях налоговой политики отсутств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1C9">
        <w:rPr>
          <w:rFonts w:ascii="Times New Roman" w:hAnsi="Times New Roman" w:cs="Times New Roman"/>
          <w:sz w:val="28"/>
          <w:szCs w:val="28"/>
        </w:rPr>
        <w:t>вала</w:t>
      </w:r>
      <w:r w:rsidRPr="00FA1D49">
        <w:rPr>
          <w:rFonts w:ascii="Times New Roman" w:hAnsi="Times New Roman"/>
          <w:sz w:val="28"/>
          <w:szCs w:val="28"/>
        </w:rPr>
        <w:t xml:space="preserve"> информация об установлении льготы экономической направленности по земельному налогу для юридических лиц,  осуществляющих деятельность в сфере промышленности на территории Губахинского городского округа, реализующих инвестиционные проекты в рамках заключенного специального инвестиционного контракта;</w:t>
      </w:r>
    </w:p>
    <w:p w:rsidR="008451C9" w:rsidRPr="00FA1D49" w:rsidRDefault="008451C9" w:rsidP="008451C9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при планировании отдельных видов налоговых и неналоговых доходов учтен  индекс-дефлятор потребительских цен, превышающий сценарные условия социально-экономического развития Пермского края;</w:t>
      </w:r>
    </w:p>
    <w:p w:rsidR="008451C9" w:rsidRPr="00FA1D49" w:rsidRDefault="008451C9" w:rsidP="008451C9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объемы расходов по муниципальным программам не соответствуют расчетным показателям, используем</w:t>
      </w:r>
      <w:r w:rsidRPr="008451C9">
        <w:rPr>
          <w:rFonts w:ascii="Times New Roman" w:hAnsi="Times New Roman"/>
          <w:sz w:val="28"/>
          <w:szCs w:val="28"/>
        </w:rPr>
        <w:t>ым</w:t>
      </w:r>
      <w:r w:rsidRPr="00FA1D49">
        <w:rPr>
          <w:rFonts w:ascii="Times New Roman" w:hAnsi="Times New Roman"/>
          <w:sz w:val="28"/>
          <w:szCs w:val="28"/>
        </w:rPr>
        <w:t xml:space="preserve"> при формировании проекта бюджета;</w:t>
      </w:r>
    </w:p>
    <w:p w:rsidR="008451C9" w:rsidRPr="00FA1D49" w:rsidRDefault="008451C9" w:rsidP="008451C9">
      <w:pPr>
        <w:pStyle w:val="af7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при формировании бюджета Губахинского городского округа на 2018-2020 годы учтены частично</w:t>
      </w:r>
      <w:r w:rsidRPr="00FA1D49">
        <w:rPr>
          <w:rFonts w:ascii="Times New Roman" w:hAnsi="Times New Roman"/>
          <w:b/>
          <w:sz w:val="28"/>
          <w:szCs w:val="28"/>
        </w:rPr>
        <w:t xml:space="preserve"> </w:t>
      </w:r>
      <w:r w:rsidRPr="00FA1D49">
        <w:rPr>
          <w:rFonts w:ascii="Times New Roman" w:hAnsi="Times New Roman"/>
          <w:sz w:val="28"/>
          <w:szCs w:val="28"/>
        </w:rPr>
        <w:t>расходы:</w:t>
      </w:r>
    </w:p>
    <w:p w:rsidR="008451C9" w:rsidRPr="00FA1D49" w:rsidRDefault="008451C9" w:rsidP="008451C9">
      <w:pPr>
        <w:pStyle w:val="af7"/>
        <w:numPr>
          <w:ilvl w:val="0"/>
          <w:numId w:val="19"/>
        </w:numPr>
        <w:tabs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погашение кредиторской задолженности на уплату взносов на капитальный ремонт муниципального жилого фонда в Фонд капитального ремонта Пермского края, которая по состоянию на 01.10.2017 составила 11 087,4 тыс. руб.;</w:t>
      </w:r>
    </w:p>
    <w:p w:rsidR="008451C9" w:rsidRPr="00FA1D49" w:rsidRDefault="008451C9" w:rsidP="008451C9">
      <w:pPr>
        <w:pStyle w:val="af7"/>
        <w:widowControl w:val="0"/>
        <w:numPr>
          <w:ilvl w:val="0"/>
          <w:numId w:val="19"/>
        </w:numPr>
        <w:tabs>
          <w:tab w:val="left" w:pos="993"/>
        </w:tabs>
        <w:spacing w:line="228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оплату исполнительных листов по решению Арбитражного суда, задолженность по которым по состоянию на 01.10.2017 составила 42 690,6 тыс. руб.</w:t>
      </w:r>
    </w:p>
    <w:p w:rsidR="008451C9" w:rsidRPr="00FA1D49" w:rsidRDefault="008451C9" w:rsidP="008451C9">
      <w:pPr>
        <w:pStyle w:val="af7"/>
        <w:widowControl w:val="0"/>
        <w:numPr>
          <w:ilvl w:val="0"/>
          <w:numId w:val="19"/>
        </w:numPr>
        <w:tabs>
          <w:tab w:val="left" w:pos="993"/>
        </w:tabs>
        <w:spacing w:after="0" w:line="228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>на обеспечение доли местного бюджета на переселение граждан из ветхого и аварийного жилья.</w:t>
      </w:r>
    </w:p>
    <w:p w:rsidR="008451C9" w:rsidRPr="00FA1D4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экспертизы, Контрольно-счетной палатой были выработаны предложения и рекомендации администрации города Губаха и Финансовому управлению.</w:t>
      </w:r>
    </w:p>
    <w:p w:rsidR="008451C9" w:rsidRPr="00FA1D49" w:rsidRDefault="008451C9" w:rsidP="008451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1C9">
        <w:rPr>
          <w:rFonts w:ascii="Times New Roman" w:hAnsi="Times New Roman" w:cs="Times New Roman"/>
          <w:sz w:val="28"/>
          <w:szCs w:val="28"/>
        </w:rPr>
        <w:t>2.3.</w:t>
      </w:r>
      <w:r w:rsidRPr="00FA1D49">
        <w:rPr>
          <w:rFonts w:ascii="Times New Roman" w:hAnsi="Times New Roman" w:cs="Times New Roman"/>
          <w:sz w:val="28"/>
          <w:szCs w:val="28"/>
        </w:rPr>
        <w:t xml:space="preserve"> В рамках экспертно-аналитических мероприятий в 2017 году по обращению прокуратуры города Губахи Контрольно-счетной палатой был проведен мониторинг осуществления расчетов муниципальных унитарных предприятий с ООО «Газпром межрегионгаз Пермь» за поставку природного газа.</w:t>
      </w:r>
    </w:p>
    <w:p w:rsidR="008451C9" w:rsidRPr="00FA1D49" w:rsidRDefault="008451C9" w:rsidP="008451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Экспертно-аналитическими мероприятиями охвачено 12 объектов финансового контроля, в том числе органы местного самоуправления в рамках внешней проверки отчета об исполнении бюджета и бюджетной отчетности ГАБС.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Контрольно-счетной палатой в 2017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5 представлений в адрес проверенных ГАБС. Недостатки устранены.</w:t>
      </w:r>
    </w:p>
    <w:p w:rsidR="008451C9" w:rsidRPr="00FA1D4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направлялись для ознакомления в Губахинскую городскую Думу.</w:t>
      </w:r>
    </w:p>
    <w:p w:rsidR="008451C9" w:rsidRPr="00FA1D49" w:rsidRDefault="008451C9" w:rsidP="008451C9">
      <w:pPr>
        <w:shd w:val="clear" w:color="auto" w:fill="FFFFFF"/>
        <w:spacing w:line="384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III. Контрольная деятельность.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силами </w:t>
      </w:r>
      <w:r w:rsidRPr="00FA1D49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8 контрольных мероприятий на 12 объектах финансового контроля.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КСП в 2017 году продолжал оставаться контроль за использованием бюджетных ресурсов и результативностью их расходов. 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в Губахинской городской Думе,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Губаха, </w:t>
      </w:r>
      <w:r w:rsidRPr="00FA1D49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 администрации города Губаха;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«Стройсервис»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</w:p>
    <w:p w:rsidR="008451C9" w:rsidRPr="00FA1D49" w:rsidRDefault="008451C9" w:rsidP="008451C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рамках исполнения полномочий по </w:t>
      </w:r>
      <w:r w:rsidRPr="00FA1D49">
        <w:rPr>
          <w:rFonts w:ascii="Times New Roman" w:hAnsi="Times New Roman" w:cs="Times New Roman"/>
          <w:sz w:val="28"/>
          <w:szCs w:val="28"/>
        </w:rPr>
        <w:t xml:space="preserve">контролю за соблюдением установленного порядка управления и распоряжения муниципальным имуществом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проведено контрольное мероприятие «П</w:t>
      </w:r>
      <w:r w:rsidRPr="00FA1D49">
        <w:rPr>
          <w:rFonts w:ascii="Times New Roman" w:hAnsi="Times New Roman" w:cs="Times New Roman"/>
          <w:sz w:val="28"/>
          <w:szCs w:val="28"/>
        </w:rPr>
        <w:t>роверка соблюдения установленного порядка управления и распоряжения муниципальным жилищным фондом, находящимся в собственности Губахинского городского округа» за 9 месяцев 2016 года в Комитете по управлению муниципальным имуществом администрации города Губаха (далее – Комитет).</w:t>
      </w:r>
    </w:p>
    <w:p w:rsidR="008451C9" w:rsidRPr="00FA1D49" w:rsidRDefault="008451C9" w:rsidP="0084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</w:rPr>
        <w:t>В ходе проверки правильности постановки на учет граждан, признанных в проверяемый период малоимущими и поставленными на учет в качестве нуждающихся в жилых помещениях, нарушения не выявлены.</w:t>
      </w:r>
    </w:p>
    <w:p w:rsidR="008451C9" w:rsidRPr="00FA1D49" w:rsidRDefault="008451C9" w:rsidP="008451C9">
      <w:pPr>
        <w:pStyle w:val="af8"/>
        <w:ind w:firstLine="709"/>
        <w:jc w:val="both"/>
        <w:rPr>
          <w:rFonts w:cs="Times New Roman"/>
          <w:sz w:val="28"/>
          <w:szCs w:val="28"/>
        </w:rPr>
      </w:pPr>
      <w:r w:rsidRPr="00FA1D49">
        <w:rPr>
          <w:rFonts w:cs="Times New Roman"/>
          <w:sz w:val="28"/>
          <w:szCs w:val="28"/>
        </w:rPr>
        <w:t xml:space="preserve">По результатам проверки </w:t>
      </w:r>
      <w:r w:rsidRPr="00FA1D49">
        <w:rPr>
          <w:rFonts w:eastAsia="Times New Roman" w:cs="Times New Roman"/>
          <w:sz w:val="28"/>
          <w:szCs w:val="28"/>
        </w:rPr>
        <w:t xml:space="preserve">установлено, что </w:t>
      </w:r>
      <w:r w:rsidRPr="00FA1D49">
        <w:rPr>
          <w:sz w:val="28"/>
          <w:szCs w:val="28"/>
        </w:rPr>
        <w:t xml:space="preserve">Комитетом </w:t>
      </w:r>
      <w:r w:rsidRPr="00FA1D49">
        <w:rPr>
          <w:rFonts w:eastAsia="Times New Roman" w:cs="Times New Roman"/>
          <w:sz w:val="28"/>
          <w:szCs w:val="28"/>
        </w:rPr>
        <w:t>не выполнялись надлежащим образом и в установленном объеме полномочия администратора доходов бюджета Губахинского городского округа,</w:t>
      </w:r>
      <w:r w:rsidRPr="00FA1D49">
        <w:rPr>
          <w:sz w:val="28"/>
          <w:szCs w:val="28"/>
        </w:rPr>
        <w:t xml:space="preserve"> </w:t>
      </w:r>
      <w:r w:rsidRPr="00FA1D49">
        <w:rPr>
          <w:rFonts w:eastAsia="Times New Roman" w:cs="Times New Roman"/>
          <w:sz w:val="28"/>
          <w:szCs w:val="28"/>
        </w:rPr>
        <w:t>установленные частью 2 статьи 160.1 БК РФ,</w:t>
      </w:r>
      <w:r w:rsidRPr="00FA1D49">
        <w:rPr>
          <w:sz w:val="28"/>
          <w:szCs w:val="28"/>
        </w:rPr>
        <w:t xml:space="preserve"> </w:t>
      </w:r>
      <w:r w:rsidRPr="00FA1D49">
        <w:rPr>
          <w:rFonts w:eastAsia="Times New Roman" w:cs="Times New Roman"/>
          <w:sz w:val="28"/>
          <w:szCs w:val="28"/>
        </w:rPr>
        <w:t xml:space="preserve">в отношении </w:t>
      </w:r>
      <w:r w:rsidRPr="00FA1D49">
        <w:rPr>
          <w:rFonts w:cs="Times New Roman"/>
          <w:sz w:val="28"/>
          <w:szCs w:val="28"/>
        </w:rPr>
        <w:t>поступлений от использования имущества, находящегося в собственности городского округа.</w:t>
      </w:r>
      <w:r w:rsidRPr="00FA1D49">
        <w:rPr>
          <w:rFonts w:eastAsia="Times New Roman" w:cs="Times New Roman"/>
          <w:sz w:val="28"/>
          <w:szCs w:val="28"/>
        </w:rPr>
        <w:t xml:space="preserve"> В частности, отсутствие </w:t>
      </w:r>
      <w:r w:rsidRPr="00FA1D49">
        <w:rPr>
          <w:rFonts w:eastAsia="Times New Roman"/>
          <w:sz w:val="28"/>
          <w:szCs w:val="28"/>
        </w:rPr>
        <w:t>актов сверок взаимных расчетов</w:t>
      </w:r>
      <w:r w:rsidRPr="00FA1D49">
        <w:rPr>
          <w:sz w:val="28"/>
          <w:szCs w:val="28"/>
        </w:rPr>
        <w:t xml:space="preserve"> с платежными агентами привело к невозможности проверки достоверности данных бухгалтерской отчетности в части выявления реальной дебиторской задолженности за пользование жилыми помещениями по договорам социального найма, в том числе просроченной. В результате неполного перечисления денежных средств, полученных платежными агентами от нанимателей жилых помещений за 9 месяцев 2016 года, а также отсутствие начисления платы  за наем жилых помещений, расположенных в пос. Широковский, </w:t>
      </w:r>
      <w:r w:rsidRPr="00FA1D49">
        <w:rPr>
          <w:sz w:val="28"/>
          <w:szCs w:val="28"/>
          <w:shd w:val="clear" w:color="auto" w:fill="FFFFFF"/>
        </w:rPr>
        <w:t>пос. 10</w:t>
      </w:r>
      <w:r w:rsidRPr="00FA1D49">
        <w:rPr>
          <w:sz w:val="28"/>
          <w:szCs w:val="28"/>
        </w:rPr>
        <w:t> </w:t>
      </w:r>
      <w:r w:rsidRPr="00FA1D49">
        <w:rPr>
          <w:sz w:val="28"/>
          <w:szCs w:val="28"/>
          <w:shd w:val="clear" w:color="auto" w:fill="FFFFFF"/>
        </w:rPr>
        <w:t>км и пос. 20</w:t>
      </w:r>
      <w:r w:rsidRPr="00FA1D49">
        <w:rPr>
          <w:sz w:val="28"/>
          <w:szCs w:val="28"/>
        </w:rPr>
        <w:t> </w:t>
      </w:r>
      <w:r w:rsidRPr="00FA1D49">
        <w:rPr>
          <w:sz w:val="28"/>
          <w:szCs w:val="28"/>
          <w:shd w:val="clear" w:color="auto" w:fill="FFFFFF"/>
        </w:rPr>
        <w:t xml:space="preserve">км </w:t>
      </w:r>
      <w:r w:rsidRPr="00FA1D49">
        <w:rPr>
          <w:sz w:val="28"/>
          <w:szCs w:val="28"/>
        </w:rPr>
        <w:t>в период с 2013 года по 2016 год, выпадающие доходы бюджета Губахинского городского округа составили более 495,0 тыс. руб.</w:t>
      </w:r>
    </w:p>
    <w:p w:rsidR="008451C9" w:rsidRDefault="008451C9" w:rsidP="008451C9">
      <w:pPr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AD64A4">
        <w:rPr>
          <w:rFonts w:ascii="Times New Roman" w:hAnsi="Times New Roman" w:cs="Times New Roman"/>
          <w:sz w:val="28"/>
          <w:szCs w:val="28"/>
        </w:rPr>
        <w:t xml:space="preserve">За проверяемый период сверку расчетов по начисленным и уплаченным взносам на капитальный ремонт Комитет и Фонд </w:t>
      </w:r>
      <w:r w:rsidRPr="00FA1D49">
        <w:rPr>
          <w:rFonts w:ascii="Times New Roman" w:hAnsi="Times New Roman" w:cs="Times New Roman"/>
          <w:sz w:val="28"/>
          <w:szCs w:val="28"/>
        </w:rPr>
        <w:t xml:space="preserve">капитального ремонта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AD64A4">
        <w:rPr>
          <w:rFonts w:ascii="Times New Roman" w:hAnsi="Times New Roman" w:cs="Times New Roman"/>
          <w:sz w:val="28"/>
          <w:szCs w:val="28"/>
        </w:rPr>
        <w:t>не производили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4A4">
        <w:rPr>
          <w:rFonts w:ascii="Times New Roman" w:hAnsi="Times New Roman" w:cs="Times New Roman"/>
          <w:spacing w:val="2"/>
          <w:sz w:val="28"/>
          <w:szCs w:val="28"/>
        </w:rPr>
        <w:t xml:space="preserve"> Взносы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в Фонд </w:t>
      </w:r>
      <w:r w:rsidRPr="00FA1D49">
        <w:rPr>
          <w:rFonts w:ascii="Times New Roman" w:hAnsi="Times New Roman" w:cs="Times New Roman"/>
          <w:sz w:val="28"/>
          <w:szCs w:val="28"/>
        </w:rPr>
        <w:t>за муниципальный жилой фонд Комитетом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перечислены</w:t>
      </w:r>
      <w:r w:rsidRPr="00FA1D49">
        <w:rPr>
          <w:rFonts w:ascii="Times New Roman" w:hAnsi="Times New Roman" w:cs="Times New Roman"/>
          <w:spacing w:val="2"/>
          <w:sz w:val="28"/>
          <w:szCs w:val="28"/>
        </w:rPr>
        <w:t xml:space="preserve"> частично, в пределах утвержденных лимитов бюджетных обязательств, в результате чего к</w:t>
      </w:r>
      <w:r w:rsidRPr="00FA1D49">
        <w:rPr>
          <w:rFonts w:ascii="Times New Roman" w:hAnsi="Times New Roman"/>
          <w:sz w:val="28"/>
          <w:szCs w:val="28"/>
        </w:rPr>
        <w:t>редиторская задолженность по состоянию на 01.10.2017 составила 11 087,4 тыс. руб.</w:t>
      </w:r>
    </w:p>
    <w:p w:rsidR="008451C9" w:rsidRPr="00FA78C3" w:rsidRDefault="008451C9" w:rsidP="008451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8C3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строительства и ЖКХ отсутствует </w:t>
      </w:r>
      <w:r w:rsidRPr="00FA78C3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FA78C3">
        <w:rPr>
          <w:rFonts w:ascii="Times New Roman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eastAsia="Calibri" w:hAnsi="Times New Roman" w:cs="Times New Roman"/>
          <w:sz w:val="28"/>
          <w:szCs w:val="28"/>
        </w:rPr>
        <w:t>и</w:t>
      </w:r>
      <w:r w:rsidRPr="00FA78C3">
        <w:rPr>
          <w:rFonts w:ascii="Times New Roman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eastAsia="Calibri" w:hAnsi="Times New Roman" w:cs="Times New Roman"/>
          <w:sz w:val="28"/>
          <w:szCs w:val="28"/>
        </w:rPr>
        <w:t>критерии отбора объектов</w:t>
      </w:r>
      <w:r w:rsidRPr="00142F90">
        <w:rPr>
          <w:rFonts w:ascii="Times New Roman" w:hAnsi="Times New Roman" w:cs="Times New Roman"/>
          <w:sz w:val="28"/>
          <w:szCs w:val="28"/>
        </w:rPr>
        <w:t xml:space="preserve"> </w:t>
      </w:r>
      <w:r w:rsidRPr="008451C9">
        <w:rPr>
          <w:rFonts w:ascii="Times New Roman" w:hAnsi="Times New Roman" w:cs="Times New Roman"/>
          <w:sz w:val="28"/>
          <w:szCs w:val="28"/>
        </w:rPr>
        <w:t>МКД</w:t>
      </w:r>
      <w:r w:rsidRPr="008451C9">
        <w:rPr>
          <w:rStyle w:val="afb"/>
          <w:rFonts w:ascii="Times New Roman" w:hAnsi="Times New Roman" w:cs="Times New Roman"/>
          <w:sz w:val="28"/>
          <w:szCs w:val="28"/>
        </w:rPr>
        <w:footnoteReference w:id="4"/>
      </w:r>
      <w:r w:rsidRPr="008451C9">
        <w:rPr>
          <w:rFonts w:ascii="Times New Roman" w:eastAsia="Calibri" w:hAnsi="Times New Roman" w:cs="Times New Roman"/>
          <w:sz w:val="28"/>
          <w:szCs w:val="28"/>
        </w:rPr>
        <w:t xml:space="preserve"> для включения в план капитального ремонта</w:t>
      </w:r>
      <w:r w:rsidRPr="008451C9">
        <w:rPr>
          <w:rFonts w:ascii="Times New Roman" w:hAnsi="Times New Roman" w:cs="Times New Roman"/>
          <w:sz w:val="28"/>
          <w:szCs w:val="28"/>
        </w:rPr>
        <w:t>.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8C3">
        <w:rPr>
          <w:rFonts w:ascii="Times New Roman" w:hAnsi="Times New Roman" w:cs="Times New Roman"/>
          <w:sz w:val="28"/>
          <w:szCs w:val="28"/>
        </w:rPr>
        <w:t>Р</w:t>
      </w:r>
      <w:r w:rsidRPr="00FA78C3">
        <w:rPr>
          <w:rFonts w:ascii="Times New Roman" w:eastAsia="Calibri" w:hAnsi="Times New Roman" w:cs="Times New Roman"/>
          <w:sz w:val="28"/>
          <w:szCs w:val="28"/>
        </w:rPr>
        <w:t>ешени</w:t>
      </w:r>
      <w:r w:rsidRPr="00FA78C3">
        <w:rPr>
          <w:rFonts w:ascii="Times New Roman" w:hAnsi="Times New Roman" w:cs="Times New Roman"/>
          <w:sz w:val="28"/>
          <w:szCs w:val="28"/>
        </w:rPr>
        <w:t>я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о проведении капитального ремонта по каждому </w:t>
      </w:r>
      <w:r w:rsidRPr="00FA78C3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FA78C3">
        <w:rPr>
          <w:rFonts w:ascii="Times New Roman" w:eastAsia="Calibri" w:hAnsi="Times New Roman" w:cs="Times New Roman"/>
          <w:sz w:val="28"/>
          <w:szCs w:val="28"/>
        </w:rPr>
        <w:t>объекту документально не подтверждены.</w:t>
      </w:r>
    </w:p>
    <w:p w:rsidR="008451C9" w:rsidRPr="00FA1D49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рамках </w:t>
      </w:r>
      <w:r w:rsidRPr="00FA1D49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D4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 Губаха и </w:t>
      </w:r>
      <w:r w:rsidRPr="00FA1D49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 были включены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FA1D49">
        <w:rPr>
          <w:rFonts w:ascii="Times New Roman" w:hAnsi="Times New Roman" w:cs="Times New Roman"/>
          <w:sz w:val="28"/>
          <w:szCs w:val="28"/>
        </w:rPr>
        <w:t xml:space="preserve">соблюдения порядка принятия бюджетных обязательств, сроков доведения бюджетных ассигнований и лимитов бюджетных обязательств (обращение Прокуратуры г. Губахи). По результатам проверки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нарушение пункта 3 статьи 219 БК РФ</w:t>
      </w:r>
      <w:r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заключение и оплата муниципальных контрактов, иных договоров, подлежащих исполнению за счет бюджетных средств, производятся в пределах доведенных лимитов бюджетных обязательств.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принятие бюджетных обязательств </w:t>
      </w:r>
      <w:r w:rsidRPr="008451C9">
        <w:rPr>
          <w:rFonts w:ascii="Times New Roman" w:eastAsia="Calibri" w:hAnsi="Times New Roman" w:cs="Times New Roman"/>
          <w:sz w:val="28"/>
          <w:szCs w:val="28"/>
        </w:rPr>
        <w:t>производилось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несвоевременно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города Губаха в 2016 году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приняты бюджетные обязательства сверх утвержденных лимитов бюджетных обязательств на общую сумму 1 595,0 тыс. руб., Комитетом по управлению муниципальным имуществом – </w:t>
      </w:r>
      <w:r w:rsidRPr="00FA1D49">
        <w:rPr>
          <w:rFonts w:ascii="Times New Roman" w:hAnsi="Times New Roman"/>
          <w:sz w:val="28"/>
          <w:szCs w:val="28"/>
        </w:rPr>
        <w:t>на общую сумму 463,8 тыс. руб.</w:t>
      </w:r>
    </w:p>
    <w:p w:rsidR="008451C9" w:rsidRPr="00AD64A4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В связи с отсутствием бухгалтерского учета принятых бюджетных обязательств, контроля за заключением муниципальных контрактов (договоров)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r w:rsidRPr="00FA1D49">
        <w:rPr>
          <w:rFonts w:ascii="Times New Roman" w:hAnsi="Times New Roman"/>
          <w:sz w:val="28"/>
          <w:szCs w:val="28"/>
        </w:rPr>
        <w:t xml:space="preserve">в течение 2016 года не осуществлялся учет принятых бюджетных обязательств. В результате не принято бюджетных обязательств за 2016 год на общую сумму </w:t>
      </w:r>
      <w:r w:rsidRPr="008451C9">
        <w:rPr>
          <w:rFonts w:ascii="Times New Roman" w:hAnsi="Times New Roman"/>
          <w:sz w:val="28"/>
          <w:szCs w:val="28"/>
        </w:rPr>
        <w:t>8,5 млн.</w:t>
      </w:r>
      <w:r w:rsidRPr="00FA1D49">
        <w:rPr>
          <w:rFonts w:ascii="Times New Roman" w:hAnsi="Times New Roman"/>
          <w:sz w:val="28"/>
          <w:szCs w:val="28"/>
        </w:rPr>
        <w:t xml:space="preserve"> руб.</w:t>
      </w:r>
    </w:p>
    <w:p w:rsidR="008451C9" w:rsidRPr="00FA1D49" w:rsidRDefault="008451C9" w:rsidP="008451C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/>
          <w:sz w:val="28"/>
          <w:szCs w:val="28"/>
        </w:rPr>
        <w:t xml:space="preserve">3.3. По поручению Контрольно-счетной палаты Пермского </w:t>
      </w:r>
      <w:r w:rsidRPr="00FA1D49">
        <w:rPr>
          <w:rFonts w:ascii="Times New Roman" w:hAnsi="Times New Roman" w:cs="Times New Roman"/>
          <w:sz w:val="28"/>
          <w:szCs w:val="28"/>
        </w:rPr>
        <w:t xml:space="preserve">края проведена </w:t>
      </w:r>
      <w:r w:rsidRPr="00FA1D49">
        <w:rPr>
          <w:rFonts w:ascii="Times New Roman" w:eastAsia="Calibri" w:hAnsi="Times New Roman" w:cs="Times New Roman"/>
          <w:sz w:val="28"/>
          <w:szCs w:val="28"/>
        </w:rPr>
        <w:t>проверка эффективности расходования средств местных бюджетов, направленных на подготовку проектной документации по газификации муниципальных образований, в т.ч. аудит закупок, за период 2014-2016 годы.</w:t>
      </w:r>
      <w:r w:rsidRPr="00FA1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C9" w:rsidRPr="00FA1D49" w:rsidRDefault="008451C9" w:rsidP="0084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В бюджете </w:t>
      </w:r>
      <w:r w:rsidRPr="00FA1D49">
        <w:rPr>
          <w:rFonts w:ascii="Times New Roman" w:hAnsi="Times New Roman" w:cs="Times New Roman"/>
          <w:sz w:val="28"/>
          <w:szCs w:val="28"/>
        </w:rPr>
        <w:t xml:space="preserve">Губахинского </w:t>
      </w:r>
      <w:r w:rsidRPr="00FA1D49">
        <w:rPr>
          <w:rFonts w:ascii="Times New Roman" w:eastAsia="Calibri" w:hAnsi="Times New Roman" w:cs="Times New Roman"/>
          <w:sz w:val="28"/>
          <w:szCs w:val="28"/>
        </w:rPr>
        <w:t>городского округа утверждены расходы на разработку проектно-сметн</w:t>
      </w:r>
      <w:r w:rsidRPr="00FA1D49">
        <w:rPr>
          <w:rFonts w:ascii="Times New Roman" w:hAnsi="Times New Roman" w:cs="Times New Roman"/>
          <w:sz w:val="28"/>
          <w:szCs w:val="28"/>
        </w:rPr>
        <w:t>ой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Pr="00FA1D49">
        <w:rPr>
          <w:rFonts w:ascii="Times New Roman" w:hAnsi="Times New Roman" w:cs="Times New Roman"/>
          <w:sz w:val="28"/>
          <w:szCs w:val="28"/>
        </w:rPr>
        <w:t xml:space="preserve">и по двум </w:t>
      </w:r>
      <w:r w:rsidRPr="00FA1D49">
        <w:rPr>
          <w:rFonts w:ascii="Times New Roman" w:eastAsia="Calibri" w:hAnsi="Times New Roman" w:cs="Times New Roman"/>
          <w:sz w:val="28"/>
          <w:szCs w:val="28"/>
        </w:rPr>
        <w:t>инвестиционны</w:t>
      </w:r>
      <w:r w:rsidRPr="00FA1D49">
        <w:rPr>
          <w:rFonts w:ascii="Times New Roman" w:hAnsi="Times New Roman" w:cs="Times New Roman"/>
          <w:sz w:val="28"/>
          <w:szCs w:val="28"/>
        </w:rPr>
        <w:t>м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FA1D49">
        <w:rPr>
          <w:rFonts w:ascii="Times New Roman" w:hAnsi="Times New Roman" w:cs="Times New Roman"/>
          <w:sz w:val="28"/>
          <w:szCs w:val="28"/>
        </w:rPr>
        <w:t xml:space="preserve">ам – </w:t>
      </w:r>
      <w:r w:rsidRPr="00FA1D49">
        <w:rPr>
          <w:rFonts w:ascii="Times New Roman" w:eastAsia="Calibri" w:hAnsi="Times New Roman" w:cs="Times New Roman"/>
          <w:sz w:val="28"/>
          <w:szCs w:val="28"/>
        </w:rPr>
        <w:t>«Газификация жилых домов г. Губаха, п. Нагорнский…» и «Газификация частного сектора п. Широковский г. Губаха Пермского края…»</w:t>
      </w:r>
      <w:r w:rsidRPr="00FA1D49">
        <w:rPr>
          <w:rFonts w:ascii="Times New Roman" w:hAnsi="Times New Roman" w:cs="Times New Roman"/>
          <w:sz w:val="28"/>
          <w:szCs w:val="28"/>
        </w:rPr>
        <w:t>, исполнителями которых являлись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Губаха и Управление </w:t>
      </w:r>
      <w:r w:rsidRPr="00FA1D49">
        <w:rPr>
          <w:rFonts w:ascii="Times New Roman" w:eastAsia="Calibri" w:hAnsi="Times New Roman" w:cs="Times New Roman"/>
          <w:sz w:val="28"/>
          <w:szCs w:val="28"/>
        </w:rPr>
        <w:t>строительства и ЖКХ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</w:p>
    <w:p w:rsidR="008451C9" w:rsidRDefault="008451C9" w:rsidP="00845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FA1D49">
        <w:rPr>
          <w:rFonts w:ascii="Times New Roman" w:hAnsi="Times New Roman" w:cs="Times New Roman"/>
          <w:sz w:val="28"/>
          <w:szCs w:val="28"/>
        </w:rPr>
        <w:t>нарушением сроков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Pr="00FA1D49">
        <w:rPr>
          <w:rFonts w:ascii="Times New Roman" w:hAnsi="Times New Roman" w:cs="Times New Roman"/>
          <w:sz w:val="28"/>
          <w:szCs w:val="28"/>
        </w:rPr>
        <w:t>о</w:t>
      </w:r>
      <w:r w:rsidRPr="00FA1D49">
        <w:rPr>
          <w:rFonts w:ascii="Times New Roman" w:eastAsia="Calibri" w:hAnsi="Times New Roman" w:cs="Times New Roman"/>
          <w:sz w:val="28"/>
          <w:szCs w:val="28"/>
        </w:rPr>
        <w:t>став</w:t>
      </w:r>
      <w:r w:rsidRPr="00FA1D49">
        <w:rPr>
          <w:rFonts w:ascii="Times New Roman" w:hAnsi="Times New Roman" w:cs="Times New Roman"/>
          <w:sz w:val="28"/>
          <w:szCs w:val="28"/>
        </w:rPr>
        <w:t>ления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FA1D49">
        <w:rPr>
          <w:rFonts w:ascii="Times New Roman" w:hAnsi="Times New Roman" w:cs="Times New Roman"/>
          <w:sz w:val="28"/>
          <w:szCs w:val="28"/>
        </w:rPr>
        <w:t>а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о выполнении условий софинансирования за счет средств бюджета городского округа </w:t>
      </w:r>
      <w:r w:rsidRPr="00FA1D49">
        <w:rPr>
          <w:rFonts w:ascii="Times New Roman" w:hAnsi="Times New Roman" w:cs="Times New Roman"/>
          <w:sz w:val="28"/>
          <w:szCs w:val="28"/>
        </w:rPr>
        <w:t xml:space="preserve">по </w:t>
      </w:r>
      <w:r w:rsidRPr="00FA1D49">
        <w:rPr>
          <w:rFonts w:ascii="Times New Roman" w:eastAsia="Calibri" w:hAnsi="Times New Roman" w:cs="Times New Roman"/>
          <w:sz w:val="28"/>
          <w:szCs w:val="28"/>
        </w:rPr>
        <w:t>реализации инвестиционн</w:t>
      </w:r>
      <w:r w:rsidRPr="00FA1D49">
        <w:rPr>
          <w:rFonts w:ascii="Times New Roman" w:hAnsi="Times New Roman" w:cs="Times New Roman"/>
          <w:sz w:val="28"/>
          <w:szCs w:val="28"/>
        </w:rPr>
        <w:t>ых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FA1D49">
        <w:rPr>
          <w:rFonts w:ascii="Times New Roman" w:hAnsi="Times New Roman" w:cs="Times New Roman"/>
          <w:sz w:val="28"/>
          <w:szCs w:val="28"/>
        </w:rPr>
        <w:t>ов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в Министерство территориального развития Пермского края в установленный срок – до 01 ноября 2016 года –Министерством было отказано в софинансировании </w:t>
      </w:r>
      <w:r w:rsidRPr="00FA1D49">
        <w:rPr>
          <w:rFonts w:ascii="Times New Roman" w:hAnsi="Times New Roman" w:cs="Times New Roman"/>
          <w:sz w:val="28"/>
          <w:szCs w:val="28"/>
        </w:rPr>
        <w:t xml:space="preserve">из 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бюджета Пермского </w:t>
      </w:r>
      <w:r w:rsidRPr="00FA1D49">
        <w:rPr>
          <w:rFonts w:ascii="Times New Roman" w:eastAsia="Calibri" w:hAnsi="Times New Roman" w:cs="Times New Roman"/>
          <w:sz w:val="28"/>
          <w:szCs w:val="28"/>
        </w:rPr>
        <w:lastRenderedPageBreak/>
        <w:t>края, что привело к увеличению кредиторской задолженности в сумме 1</w:t>
      </w:r>
      <w:r w:rsidRPr="00FA1D49">
        <w:rPr>
          <w:rFonts w:ascii="Times New Roman" w:hAnsi="Times New Roman" w:cs="Times New Roman"/>
          <w:sz w:val="28"/>
          <w:szCs w:val="28"/>
        </w:rPr>
        <w:t> </w:t>
      </w:r>
      <w:r w:rsidRPr="00FA1D49">
        <w:rPr>
          <w:rFonts w:ascii="Times New Roman" w:eastAsia="Calibri" w:hAnsi="Times New Roman" w:cs="Times New Roman"/>
          <w:sz w:val="28"/>
          <w:szCs w:val="28"/>
        </w:rPr>
        <w:t>159</w:t>
      </w:r>
      <w:r w:rsidRPr="00FA1D49">
        <w:rPr>
          <w:rFonts w:ascii="Times New Roman" w:hAnsi="Times New Roman" w:cs="Times New Roman"/>
          <w:sz w:val="28"/>
          <w:szCs w:val="28"/>
        </w:rPr>
        <w:t>,</w:t>
      </w:r>
      <w:r w:rsidRPr="00FA1D49">
        <w:rPr>
          <w:rFonts w:ascii="Times New Roman" w:eastAsia="Calibri" w:hAnsi="Times New Roman" w:cs="Times New Roman"/>
          <w:sz w:val="28"/>
          <w:szCs w:val="28"/>
        </w:rPr>
        <w:t> </w:t>
      </w:r>
      <w:r w:rsidRPr="00FA1D49">
        <w:rPr>
          <w:rFonts w:ascii="Times New Roman" w:hAnsi="Times New Roman" w:cs="Times New Roman"/>
          <w:sz w:val="28"/>
          <w:szCs w:val="28"/>
        </w:rPr>
        <w:t>2 тыс.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руб. и к необходимости выделения дополнительных ассигнований за счет средств бюджета городского округа в 2017 году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Pr="00FA1D49">
        <w:rPr>
          <w:rFonts w:ascii="Times New Roman" w:eastAsia="Calibri" w:hAnsi="Times New Roman" w:cs="Times New Roman"/>
          <w:sz w:val="28"/>
          <w:szCs w:val="28"/>
        </w:rPr>
        <w:t>сумме 1</w:t>
      </w:r>
      <w:r w:rsidRPr="00FA1D49">
        <w:rPr>
          <w:rFonts w:ascii="Times New Roman" w:hAnsi="Times New Roman" w:cs="Times New Roman"/>
          <w:sz w:val="28"/>
          <w:szCs w:val="28"/>
        </w:rPr>
        <w:t> </w:t>
      </w:r>
      <w:r w:rsidRPr="00FA1D49">
        <w:rPr>
          <w:rFonts w:ascii="Times New Roman" w:eastAsia="Calibri" w:hAnsi="Times New Roman" w:cs="Times New Roman"/>
          <w:sz w:val="28"/>
          <w:szCs w:val="28"/>
        </w:rPr>
        <w:t>234</w:t>
      </w:r>
      <w:r w:rsidRPr="00FA1D49">
        <w:rPr>
          <w:rFonts w:ascii="Times New Roman" w:hAnsi="Times New Roman" w:cs="Times New Roman"/>
          <w:sz w:val="28"/>
          <w:szCs w:val="28"/>
        </w:rPr>
        <w:t>,4 тыс.</w:t>
      </w:r>
      <w:r w:rsidRPr="00FA1D4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FA1D49">
        <w:rPr>
          <w:rFonts w:ascii="Times New Roman" w:hAnsi="Times New Roman" w:cs="Times New Roman"/>
          <w:sz w:val="28"/>
          <w:szCs w:val="28"/>
        </w:rPr>
        <w:t xml:space="preserve"> (с учетом дополнительных расходов).</w:t>
      </w:r>
    </w:p>
    <w:p w:rsidR="008451C9" w:rsidRPr="00FA78C3" w:rsidRDefault="008451C9" w:rsidP="00845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8C3">
        <w:rPr>
          <w:rFonts w:ascii="Times New Roman" w:eastAsia="Calibri" w:hAnsi="Times New Roman" w:cs="Times New Roman"/>
          <w:sz w:val="28"/>
          <w:szCs w:val="28"/>
        </w:rPr>
        <w:t>В нарушение пункта 3 статьи 219 БК РФ при отсутствии доведенных лимитов бюджетных обязательств администрацией города Губаха в 2014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2016 годах принимались бюджетные обязательства путем заключения муниципальных контрактов на общую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8C3">
        <w:rPr>
          <w:rFonts w:ascii="Times New Roman" w:eastAsia="Calibri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FA78C3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8451C9" w:rsidRPr="00FA1D4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аудита закупок, выявлено 21 нарушение законодательства о контрактной системе, в том числе финансовых нарушений </w:t>
      </w:r>
      <w:r w:rsidRPr="00FA1D49">
        <w:rPr>
          <w:rFonts w:ascii="Times New Roman" w:eastAsia="Calibri" w:hAnsi="Times New Roman" w:cs="Times New Roman"/>
          <w:sz w:val="28"/>
          <w:szCs w:val="28"/>
        </w:rPr>
        <w:t>–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8451C9" w:rsidRPr="00AD64A4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проверки, в адреса ГРБС</w:t>
      </w:r>
      <w:r w:rsidRPr="00FA1D49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2 представления, в которых были указаны предложения по совершенствованию контрактной системы и меры по повышению результативности и эффективности расходов на реализацию инвестиционных проектов.</w:t>
      </w:r>
    </w:p>
    <w:p w:rsidR="008451C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Губахинской городской Думы в 2017 году проведено внеплановое контрольное мероприятие «П</w:t>
      </w:r>
      <w:r w:rsidRPr="00FA1D49">
        <w:rPr>
          <w:rFonts w:ascii="Times New Roman" w:eastAsia="Calibri" w:hAnsi="Times New Roman" w:cs="Times New Roman"/>
          <w:sz w:val="28"/>
          <w:szCs w:val="28"/>
        </w:rPr>
        <w:t>роверка эффективности расходования средств бюджетов, направленных на капитальный ремонт и реконструкцию жилого дома по адресу: пос. Углеуральский, ул. Чернышевского, 54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451C9">
        <w:rPr>
          <w:rFonts w:ascii="Times New Roman" w:hAnsi="Times New Roman" w:cs="Times New Roman"/>
          <w:bCs/>
          <w:sz w:val="28"/>
          <w:szCs w:val="28"/>
        </w:rPr>
        <w:t xml:space="preserve">за период 2014 – 2016 годы и </w:t>
      </w:r>
      <w:r w:rsidRPr="008451C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451C9">
        <w:rPr>
          <w:rFonts w:ascii="Times New Roman" w:hAnsi="Times New Roman" w:cs="Times New Roman"/>
          <w:bCs/>
          <w:sz w:val="28"/>
          <w:szCs w:val="28"/>
        </w:rPr>
        <w:t xml:space="preserve"> полугодие 2017 года</w:t>
      </w:r>
      <w:r w:rsidRPr="008451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1C9" w:rsidRPr="004F1C3D" w:rsidRDefault="008451C9" w:rsidP="008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>Расходование бюджетных средств, направленных на капитальный ремонт и реконструкцию жилого дома по адресу: пос. Углеуральский, ул. Чернышевского, 54,</w:t>
      </w:r>
      <w:r w:rsidRPr="004F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3D">
        <w:rPr>
          <w:rFonts w:ascii="Times New Roman" w:hAnsi="Times New Roman" w:cs="Times New Roman"/>
          <w:sz w:val="28"/>
          <w:szCs w:val="28"/>
        </w:rPr>
        <w:t xml:space="preserve">осуществлялось в рамках </w:t>
      </w:r>
      <w:r w:rsidRPr="004F1C3D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муниципальных программ «Развитие территории городского округа «Город Губаха» и </w:t>
      </w:r>
      <w:r w:rsidRPr="004F1C3D">
        <w:rPr>
          <w:rFonts w:ascii="Times New Roman" w:hAnsi="Times New Roman" w:cs="Times New Roman"/>
          <w:sz w:val="28"/>
          <w:szCs w:val="28"/>
        </w:rPr>
        <w:t>«</w:t>
      </w:r>
      <w:r w:rsidRPr="004F1C3D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имуществом».</w:t>
      </w:r>
    </w:p>
    <w:p w:rsidR="008451C9" w:rsidRPr="004F1C3D" w:rsidRDefault="008451C9" w:rsidP="00845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расходы осуществлялись </w:t>
      </w:r>
      <w:r w:rsidRPr="004F1C3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F1C3D">
        <w:rPr>
          <w:rFonts w:ascii="Times New Roman" w:hAnsi="Times New Roman" w:cs="Times New Roman"/>
          <w:sz w:val="28"/>
          <w:szCs w:val="28"/>
        </w:rPr>
        <w:t xml:space="preserve"> города Губах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F1C3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C3D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1C3D">
        <w:rPr>
          <w:rFonts w:ascii="Times New Roman" w:hAnsi="Times New Roman" w:cs="Times New Roman"/>
          <w:sz w:val="28"/>
          <w:szCs w:val="28"/>
        </w:rPr>
        <w:tab/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1C3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имуществом.</w:t>
      </w:r>
    </w:p>
    <w:p w:rsidR="008451C9" w:rsidRPr="004F1C3D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>За проверяем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Pr="004F1C3D">
        <w:rPr>
          <w:rFonts w:ascii="Times New Roman" w:hAnsi="Times New Roman" w:cs="Times New Roman"/>
          <w:sz w:val="28"/>
          <w:szCs w:val="28"/>
        </w:rPr>
        <w:t>заключено 11 муниципальных контрактов и 8 договоров на общую сумму 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1C3D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51C9" w:rsidRPr="004F1C3D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3D">
        <w:rPr>
          <w:rFonts w:ascii="Times New Roman" w:hAnsi="Times New Roman" w:cs="Times New Roman"/>
          <w:bCs/>
          <w:sz w:val="28"/>
          <w:szCs w:val="28"/>
        </w:rPr>
        <w:t>Общий объем израсходованных средств за проверяемый период соста</w:t>
      </w:r>
      <w:r w:rsidRPr="008451C9">
        <w:rPr>
          <w:rFonts w:ascii="Times New Roman" w:hAnsi="Times New Roman" w:cs="Times New Roman"/>
          <w:bCs/>
          <w:sz w:val="28"/>
          <w:szCs w:val="28"/>
        </w:rPr>
        <w:t>вил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32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484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C3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руб., в том числе за счет средств бюджета Пермского края - 14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763</w:t>
      </w:r>
      <w:r>
        <w:rPr>
          <w:rFonts w:ascii="Times New Roman" w:hAnsi="Times New Roman" w:cs="Times New Roman"/>
          <w:bCs/>
          <w:sz w:val="28"/>
          <w:szCs w:val="28"/>
        </w:rPr>
        <w:t>,2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руб., бюджета городского округа – 17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F1C3D">
        <w:rPr>
          <w:rFonts w:ascii="Times New Roman" w:hAnsi="Times New Roman" w:cs="Times New Roman"/>
          <w:bCs/>
          <w:sz w:val="28"/>
          <w:szCs w:val="28"/>
        </w:rPr>
        <w:t>720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C3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451C9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договоров и муниципальных контрактов со стороны Подрядчиков допущены нарушения сроков выполнения работ, со стороны заказчиков – нарушения сроков оплаты.</w:t>
      </w:r>
    </w:p>
    <w:p w:rsidR="008451C9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3D">
        <w:rPr>
          <w:rFonts w:ascii="Times New Roman" w:hAnsi="Times New Roman" w:cs="Times New Roman"/>
          <w:sz w:val="28"/>
          <w:szCs w:val="28"/>
        </w:rPr>
        <w:t>В нарушение пункта 3 статьи 219 БК РФ при отсутствии доведенных лимитов бюджетных обязательств Администрацией города Губаха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3D">
        <w:rPr>
          <w:rFonts w:ascii="Times New Roman" w:hAnsi="Times New Roman" w:cs="Times New Roman"/>
          <w:sz w:val="28"/>
          <w:szCs w:val="28"/>
        </w:rPr>
        <w:t>заключен муниципальный контракт на сумму 18 229,0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1C3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1F6D1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6D1E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1C3D">
        <w:rPr>
          <w:rFonts w:ascii="Times New Roman" w:hAnsi="Times New Roman" w:cs="Times New Roman"/>
          <w:sz w:val="28"/>
          <w:szCs w:val="28"/>
        </w:rPr>
        <w:t xml:space="preserve">договоры (муниципальные контракты) </w:t>
      </w:r>
      <w:r w:rsidRPr="00FA78C3">
        <w:rPr>
          <w:rFonts w:ascii="Times New Roman" w:hAnsi="Times New Roman" w:cs="Times New Roman"/>
          <w:sz w:val="28"/>
          <w:szCs w:val="28"/>
        </w:rPr>
        <w:t xml:space="preserve">общую сумму 582,1 тыс. руб., </w:t>
      </w:r>
      <w:r w:rsidRPr="00FA78C3">
        <w:rPr>
          <w:rFonts w:ascii="Times New Roman" w:eastAsia="Calibri" w:hAnsi="Times New Roman" w:cs="Times New Roman"/>
          <w:sz w:val="28"/>
          <w:szCs w:val="28"/>
        </w:rPr>
        <w:t>Комитетом по управлению муниципальным имуществом –</w:t>
      </w:r>
      <w:r w:rsidRPr="00FA78C3">
        <w:rPr>
          <w:rFonts w:ascii="Times New Roman" w:hAnsi="Times New Roman" w:cs="Times New Roman"/>
          <w:sz w:val="28"/>
          <w:szCs w:val="28"/>
        </w:rPr>
        <w:t>договоры на общую сумму 156,7 тыс. руб.</w:t>
      </w:r>
    </w:p>
    <w:p w:rsidR="008451C9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1C9">
        <w:rPr>
          <w:rFonts w:ascii="Times New Roman" w:hAnsi="Times New Roman" w:cs="Times New Roman"/>
          <w:sz w:val="28"/>
          <w:szCs w:val="28"/>
        </w:rPr>
        <w:lastRenderedPageBreak/>
        <w:t>В настоящее время администрацией города Губаха заключено Соглашение о порядке исполнения решения Арбитражного суда Пермского края о взыскании с администрации задолженности в пользу ООО «Строители Пермского края» в сумме 12 762,4 тыс. руб.</w:t>
      </w:r>
    </w:p>
    <w:p w:rsidR="008451C9" w:rsidRDefault="008451C9" w:rsidP="008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2018 года средства на данные цели не предусмотрены.</w:t>
      </w:r>
    </w:p>
    <w:p w:rsidR="008451C9" w:rsidRPr="00B96EC2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C87">
        <w:rPr>
          <w:rFonts w:ascii="Times New Roman" w:hAnsi="Times New Roman" w:cs="Times New Roman"/>
          <w:sz w:val="28"/>
          <w:szCs w:val="28"/>
        </w:rPr>
        <w:t xml:space="preserve">.5. </w:t>
      </w:r>
      <w:r w:rsidRPr="000A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отчетном периоде, в соответствии с планом работы КСП  проведена </w:t>
      </w:r>
      <w:r w:rsidRPr="00B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обоснованности, эффективности и целевого расходования бюджетных средств, выделенных в рамках реализации муниципальной программы реинвестирования в проекты по созданию рабочих мест на территории городского округа «Город Губаха» за 2016 год</w:t>
      </w:r>
      <w:r w:rsidRPr="00B9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51C9" w:rsidRPr="00B96EC2" w:rsidRDefault="008451C9" w:rsidP="008451C9">
      <w:pPr>
        <w:pStyle w:val="af8"/>
        <w:ind w:firstLine="709"/>
        <w:jc w:val="both"/>
        <w:rPr>
          <w:sz w:val="28"/>
          <w:szCs w:val="28"/>
        </w:rPr>
      </w:pPr>
      <w:r w:rsidRPr="00E9730C">
        <w:rPr>
          <w:rFonts w:cs="Times New Roman"/>
          <w:sz w:val="28"/>
          <w:szCs w:val="28"/>
        </w:rPr>
        <w:t>По результатам проведенной проверки установлен</w:t>
      </w:r>
      <w:r>
        <w:rPr>
          <w:rFonts w:cs="Times New Roman"/>
          <w:sz w:val="28"/>
          <w:szCs w:val="28"/>
        </w:rPr>
        <w:t>о, что получателями субсидии, выданной на возвратной основе, систематически не выполнялись условия по своевременному</w:t>
      </w:r>
      <w:r w:rsidRPr="00E9730C">
        <w:rPr>
          <w:rFonts w:cs="Times New Roman"/>
          <w:sz w:val="28"/>
          <w:szCs w:val="28"/>
        </w:rPr>
        <w:t xml:space="preserve"> возврату предоставленных средств</w:t>
      </w:r>
      <w:r>
        <w:rPr>
          <w:rFonts w:cs="Times New Roman"/>
          <w:sz w:val="28"/>
          <w:szCs w:val="28"/>
        </w:rPr>
        <w:t xml:space="preserve">. </w:t>
      </w:r>
      <w:r w:rsidRPr="00E9730C">
        <w:rPr>
          <w:rFonts w:cs="Times New Roman"/>
          <w:sz w:val="28"/>
          <w:szCs w:val="28"/>
        </w:rPr>
        <w:t>Администрация не прин</w:t>
      </w:r>
      <w:r>
        <w:rPr>
          <w:rFonts w:cs="Times New Roman"/>
          <w:sz w:val="28"/>
          <w:szCs w:val="28"/>
        </w:rPr>
        <w:t>имала</w:t>
      </w:r>
      <w:r w:rsidRPr="00E9730C">
        <w:rPr>
          <w:rFonts w:cs="Times New Roman"/>
          <w:sz w:val="28"/>
          <w:szCs w:val="28"/>
        </w:rPr>
        <w:t xml:space="preserve"> меры по принудительному взысканию просроченной задолженности.</w:t>
      </w:r>
      <w:r>
        <w:rPr>
          <w:rFonts w:cs="Times New Roman"/>
          <w:sz w:val="28"/>
          <w:szCs w:val="28"/>
        </w:rPr>
        <w:t xml:space="preserve"> П</w:t>
      </w:r>
      <w:r w:rsidRPr="00E9730C">
        <w:rPr>
          <w:sz w:val="28"/>
          <w:szCs w:val="28"/>
        </w:rPr>
        <w:t xml:space="preserve">о состоянию на 01.07.2017 г. </w:t>
      </w:r>
      <w:r>
        <w:rPr>
          <w:sz w:val="28"/>
          <w:szCs w:val="28"/>
        </w:rPr>
        <w:t xml:space="preserve">сумма </w:t>
      </w:r>
      <w:r w:rsidRPr="00E9730C">
        <w:rPr>
          <w:sz w:val="28"/>
          <w:szCs w:val="28"/>
        </w:rPr>
        <w:t>реинвестированных средств</w:t>
      </w:r>
      <w:r>
        <w:rPr>
          <w:sz w:val="28"/>
          <w:szCs w:val="28"/>
        </w:rPr>
        <w:t>,</w:t>
      </w:r>
      <w:r w:rsidRPr="00E9730C">
        <w:rPr>
          <w:sz w:val="28"/>
          <w:szCs w:val="28"/>
        </w:rPr>
        <w:t xml:space="preserve"> срок возврата </w:t>
      </w:r>
      <w:r>
        <w:rPr>
          <w:sz w:val="28"/>
          <w:szCs w:val="28"/>
        </w:rPr>
        <w:t xml:space="preserve">по которой истек, составила </w:t>
      </w:r>
      <w:r w:rsidRPr="00E9730C">
        <w:rPr>
          <w:sz w:val="28"/>
          <w:szCs w:val="28"/>
        </w:rPr>
        <w:t>9 69</w:t>
      </w:r>
      <w:r>
        <w:rPr>
          <w:sz w:val="28"/>
          <w:szCs w:val="28"/>
        </w:rPr>
        <w:t>5</w:t>
      </w:r>
      <w:r w:rsidRPr="00E9730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9730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8451C9">
        <w:rPr>
          <w:sz w:val="28"/>
          <w:szCs w:val="28"/>
        </w:rPr>
        <w:t>Кроме того,</w:t>
      </w:r>
      <w:r w:rsidRPr="008451C9">
        <w:rPr>
          <w:rFonts w:eastAsia="Times New Roman" w:cs="Times New Roman"/>
          <w:sz w:val="28"/>
          <w:szCs w:val="28"/>
        </w:rPr>
        <w:t xml:space="preserve"> </w:t>
      </w:r>
      <w:r w:rsidRPr="008451C9">
        <w:rPr>
          <w:rFonts w:cs="Times New Roman"/>
          <w:sz w:val="28"/>
          <w:szCs w:val="28"/>
        </w:rPr>
        <w:t>выявлено нецелевое расходование средств в сумме 14,0 тыс. руб.</w:t>
      </w:r>
    </w:p>
    <w:p w:rsidR="008451C9" w:rsidRDefault="008451C9" w:rsidP="0084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C2">
        <w:rPr>
          <w:rFonts w:ascii="Times New Roman" w:hAnsi="Times New Roman" w:cs="Times New Roman"/>
          <w:sz w:val="28"/>
          <w:szCs w:val="28"/>
        </w:rPr>
        <w:t xml:space="preserve">Администрации города Губаха рекомендовано принять меры по взысканию денежных средств и уменьшению </w:t>
      </w:r>
      <w:r w:rsidRPr="00B96EC2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дебиторской</w:t>
      </w:r>
      <w:r w:rsidRPr="00B96EC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C9" w:rsidRPr="00FA78C3" w:rsidRDefault="008451C9" w:rsidP="008451C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</w:t>
      </w:r>
      <w:r w:rsidRPr="00FA1D4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МУП «Стройсервис» выявлено нецелевое расходование средств субсидии в сумме 250,5 тыс. руб.</w:t>
      </w:r>
    </w:p>
    <w:p w:rsidR="008451C9" w:rsidRPr="00FA78C3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реализации положений статьи 18 </w:t>
      </w:r>
      <w:r w:rsidRPr="00FA78C3">
        <w:rPr>
          <w:rFonts w:ascii="Times New Roman" w:hAnsi="Times New Roman" w:cs="Times New Roman"/>
          <w:sz w:val="28"/>
          <w:szCs w:val="28"/>
        </w:rPr>
        <w:t>Положение о КСП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«Гарантии прав проверяемых органов и организаций»,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акты, составленные КСП при проведении контрольных мероприятий,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руководителей проверяемых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ГРБС.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в адрес КСП, рассматриваются с участием представителей проверяемых объектов.</w:t>
      </w:r>
    </w:p>
    <w:p w:rsidR="008451C9" w:rsidRPr="00FA78C3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Информация о реализации материалов контрольной деятельности КСП.</w:t>
      </w:r>
    </w:p>
    <w:p w:rsidR="008451C9" w:rsidRPr="00FA78C3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2017 году, в адрес проверенных организаций КСП было направлено 19 представлений и 5 предписаний, с предложениями по: принятию мер по совершенствованию нормативных правовых актов органов местного самоуправления Губахинского городского округа; привлечению к ответственности лиц, допустивших нарушения; устранению нарушений, в том числе – по восстановлению в бюджет сумм неправомерных расходов, включая нецелевое использование бюджетных средств. Были выполнены проверенными организациями и сняты с контроля КСП </w:t>
      </w:r>
      <w:r w:rsidRPr="00FA78C3">
        <w:rPr>
          <w:rFonts w:ascii="Times New Roman" w:hAnsi="Times New Roman" w:cs="Times New Roman"/>
          <w:sz w:val="28"/>
          <w:szCs w:val="28"/>
        </w:rPr>
        <w:t>–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представлений и 3 предписания; 2 представления и 1 предписание – выполнено в январе 2018 года, 1 представление и 1 предписание остаются на контроле (срок исполнения: I</w:t>
      </w:r>
      <w:r w:rsidRPr="00FA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года). Отмечались отдельные случаи </w:t>
      </w: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несоблюдения проверенными организациями сроков уведомления КСП о принятых решениях и мерах по устранению нарушений.</w:t>
      </w:r>
    </w:p>
    <w:p w:rsidR="008451C9" w:rsidRPr="00FA78C3" w:rsidRDefault="008451C9" w:rsidP="008451C9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мер, принимаемых проверенными органами и организациями для устранения недостатков и нарушений, устранения условий для их совершения, можно выделить следующие:</w:t>
      </w:r>
    </w:p>
    <w:p w:rsidR="008451C9" w:rsidRPr="00FA78C3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необходимых нормативных правовых актов или внесение изменений в них;</w:t>
      </w:r>
    </w:p>
    <w:p w:rsidR="008451C9" w:rsidRPr="00FA78C3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ответственности должностных лиц;</w:t>
      </w:r>
    </w:p>
    <w:p w:rsidR="008451C9" w:rsidRPr="00DC1702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над результативностью и эффективностью использова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бюджетных средств;</w:t>
      </w:r>
    </w:p>
    <w:p w:rsidR="008451C9" w:rsidRPr="00DC1702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претензионной и судебной работы, в том числе, по взысканию средств субсидий, неустойки, задолженности с подрядчиков и исполнителей.</w:t>
      </w:r>
    </w:p>
    <w:p w:rsidR="008451C9" w:rsidRPr="00DC1702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2017 году должностными лицами КСП было возбуждено 3 производства по делам об административных правонарушениях,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обжаловано в судебном порядке:</w:t>
      </w:r>
    </w:p>
    <w:p w:rsidR="008451C9" w:rsidRPr="008451C9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нарушение казенным учреждением порядка составления, утверждение и ведения бюджетных смет 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административной ответственности привлечено  должностное лицо с вынесением наказания в виде предупреждения.</w:t>
      </w:r>
    </w:p>
    <w:p w:rsidR="008451C9" w:rsidRPr="008451C9" w:rsidRDefault="008451C9" w:rsidP="00845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нарушение </w:t>
      </w:r>
      <w:r w:rsidRPr="008451C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субсидий – на дату подготовки настоящего Отчета на должностное лицо наложен административный штраф в сумме 10,0 тыс. руб., поступивший в бюджет Губахинского городского округа в 2018 году.</w:t>
      </w:r>
    </w:p>
    <w:p w:rsidR="008451C9" w:rsidRPr="00DC1702" w:rsidRDefault="008451C9" w:rsidP="008451C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нецелевое использование бюджетных средств – к административной ответственности в 2018 году привлечено  должностное лицо с вынесением наказания в виде предупреждения.</w:t>
      </w:r>
    </w:p>
    <w:p w:rsidR="008451C9" w:rsidRPr="00DC1702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2017 году привлечено к административной ответственности 1 должностное лицо за нарушение порядка составления, утверждение и ведения бюджетных смет.</w:t>
      </w:r>
    </w:p>
    <w:p w:rsidR="008451C9" w:rsidRPr="00DC1702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 целью восстановления в бюджет средств, израсходованных с нарушениями законодательства, КСП требовала от уполномоченных органов принять меры для возмещения ущерба или возврата неправомерно использованных бюджетных средств.</w:t>
      </w:r>
    </w:p>
    <w:p w:rsidR="008451C9" w:rsidRPr="00DC1702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фактам нецелевого использования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«Стройсервис»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обеспечении возврата в бюджет неправомерно израсходованных средств.</w:t>
      </w:r>
    </w:p>
    <w:p w:rsidR="008451C9" w:rsidRPr="00DC1702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в отчетном периоде в бюджет восстановлено 230,9 тыс. руб.</w:t>
      </w:r>
    </w:p>
    <w:p w:rsidR="008451C9" w:rsidRPr="00DC1702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исполнение представлений КСП, за ненадлежащее исполнение должностных обязанностей к дисциплинарной ответственности привлечены 8 должностных лиц.</w:t>
      </w:r>
    </w:p>
    <w:p w:rsidR="008451C9" w:rsidRPr="005D34DC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не менее, не все рекомендации, изложенные в представлениях КСП,  выполняются. Так, в отчетном периоде, как и в прошедшие годы, муниципальные заказчики не предъявляли к исполнителям, нарушавшим условия муниципальных контрактов, штрафные санкции, - в результате, только по проведенным контрольным мероприятиям КСП установлены возможные потери бюджетов на общую сумму 74,6 тыс. руб. </w:t>
      </w:r>
      <w:r w:rsidRPr="005D34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отметить, что, в условиях дефицитного бюджета, - взыскание штрафных санкций за нарушение условий контрактов является дополнительным доходным источником бюджета.</w:t>
      </w:r>
    </w:p>
    <w:p w:rsidR="008451C9" w:rsidRPr="00DC1702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Взаимодействие КСП с государственными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муниципальными </w:t>
      </w:r>
      <w:r w:rsidRPr="00DC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органами, другими контрольными и правоохранительными органами.</w:t>
      </w:r>
    </w:p>
    <w:p w:rsidR="008451C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взаимодействие</w:t>
      </w:r>
      <w:r w:rsidRPr="00F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Контрольно-счетной палатой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и надзорными органами Российской Федерации, в частности: Прокуратурой г. Губахи, Губахинским межрайонным следственным отделом Следственным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РФ по Пермскому краю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1C9" w:rsidRPr="008451C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отчетный год, в рамках заключенных соглашений о сотрудничестве и взаимодействии, проведено 2 совместные проверки с Прокуратурой г. Губахи по вопросам использования бюджетных средств и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1702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1702">
        <w:rPr>
          <w:rFonts w:ascii="Times New Roman" w:hAnsi="Times New Roman" w:cs="Times New Roman"/>
          <w:sz w:val="28"/>
          <w:szCs w:val="28"/>
        </w:rPr>
        <w:t xml:space="preserve"> расчетов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170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170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C1702">
        <w:rPr>
          <w:rFonts w:ascii="Times New Roman" w:hAnsi="Times New Roman" w:cs="Times New Roman"/>
          <w:sz w:val="28"/>
          <w:szCs w:val="28"/>
        </w:rPr>
        <w:t xml:space="preserve"> с </w:t>
      </w:r>
      <w:r w:rsidRPr="008451C9">
        <w:rPr>
          <w:rFonts w:ascii="Times New Roman" w:hAnsi="Times New Roman" w:cs="Times New Roman"/>
          <w:sz w:val="28"/>
          <w:szCs w:val="28"/>
        </w:rPr>
        <w:t>ООО «Газпром межрегионгаз Пермь» за поставку природного газа</w:t>
      </w: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Pr="00DC1702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проведенных контрольных и экспертно-аналитических мероприятий и информация о выявленных нарушениях – в течение года направляются в Прокуратуру г. Губахи.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C9" w:rsidRDefault="008451C9" w:rsidP="008451C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связи с обращением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Пермского края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муниципальных образований Пермского края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D49">
        <w:rPr>
          <w:rFonts w:ascii="Times New Roman" w:eastAsia="Calibri" w:hAnsi="Times New Roman" w:cs="Times New Roman"/>
          <w:sz w:val="28"/>
          <w:szCs w:val="28"/>
        </w:rPr>
        <w:t>эффективности расходования средств местных бюджетов, направленных на подготовку проектной документации по газификации муниципальных образований, в т.ч. аудит закупок</w:t>
      </w:r>
      <w:r>
        <w:rPr>
          <w:rFonts w:ascii="Times New Roman" w:eastAsia="Calibri" w:hAnsi="Times New Roman" w:cs="Times New Roman"/>
          <w:sz w:val="28"/>
          <w:szCs w:val="28"/>
        </w:rPr>
        <w:t>, за период 2014-2016 гг.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проведено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D2F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ражены в сводной информации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в 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Pr="005D2FFF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целях совершенствования внешнего финансового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сотрудничество с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тными органами муниципальных образований края,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Пермского края</w:t>
      </w:r>
      <w:r w:rsidRPr="005D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Pr="006006F6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Обеспечение деятельности КСП.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Кадровое обеспечение деятельности КСП.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муниципальных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 имеют базовое высшее профессиональное экономическое или финансовое образование.</w:t>
      </w:r>
    </w:p>
    <w:p w:rsidR="008451C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муниципальных служащих КСП составляет 42 года.</w:t>
      </w:r>
    </w:p>
    <w:p w:rsidR="008451C9" w:rsidRPr="00803755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1 сотрудника в 2017 году составила 906,79 млн. рублей. При этом объем выявленных нарушений в расчете на 1 сотрудника составил 212,0 тыс. рублей.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Организация муниципальной службы в КСП строится в соответствии с законодательством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противодействии коррупции.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Первостепенное внимание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квалификации служащих.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повысили свою квалификацию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 при Президенте РФ в г. Перми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Информации о коррупционных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 служащих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не поступало.</w:t>
      </w:r>
    </w:p>
    <w:p w:rsidR="008451C9" w:rsidRPr="007E01D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Р</w:t>
      </w:r>
      <w:r w:rsidRPr="007E01D9">
        <w:rPr>
          <w:rFonts w:ascii="Times New Roman" w:hAnsi="Times New Roman" w:cs="Times New Roman"/>
          <w:bCs/>
          <w:sz w:val="28"/>
          <w:szCs w:val="28"/>
        </w:rPr>
        <w:t xml:space="preserve">асходы на содержание контрольно-счетной палаты в 2017 году составили </w:t>
      </w:r>
      <w:r w:rsidRPr="007E01D9">
        <w:rPr>
          <w:rFonts w:ascii="Times New Roman" w:eastAsia="Calibri" w:hAnsi="Times New Roman" w:cs="Times New Roman"/>
          <w:sz w:val="28"/>
          <w:szCs w:val="28"/>
        </w:rPr>
        <w:t>3 163,7 тыс. руб. План на 2018 год – 3 274,8 тыс. руб.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Реализация принципа гласности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Pr="006006F6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гласности в работе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реализовывался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опубликования результатов контрольных мероприятий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финансовых экспертиз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C9" w:rsidRPr="00803755" w:rsidRDefault="008451C9" w:rsidP="008451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палаты осуществлялось во </w:t>
      </w:r>
      <w:r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Закона РФ № 6-ФЗ.</w:t>
      </w:r>
    </w:p>
    <w:p w:rsidR="008451C9" w:rsidRPr="00803755" w:rsidRDefault="008451C9" w:rsidP="008451C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55">
        <w:rPr>
          <w:rFonts w:ascii="Times New Roman" w:hAnsi="Times New Roman" w:cs="Times New Roman"/>
          <w:bCs/>
          <w:sz w:val="28"/>
          <w:szCs w:val="28"/>
        </w:rPr>
        <w:t xml:space="preserve">Адрес страницы на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Губахинского городского округа – </w:t>
      </w:r>
      <w:hyperlink r:id="rId10" w:history="1">
        <w:r w:rsidRPr="00803755">
          <w:rPr>
            <w:rStyle w:val="a6"/>
            <w:rFonts w:ascii="Times New Roman" w:hAnsi="Times New Roman" w:cs="Times New Roman"/>
            <w:sz w:val="28"/>
            <w:szCs w:val="28"/>
          </w:rPr>
          <w:t>http://gubakha.permarea.ru/Organy-vlasti/Kontrolno-schotnaja-palata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51C9" w:rsidRPr="006006F6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Организационно-методическая деятельность КСП.</w:t>
      </w:r>
    </w:p>
    <w:p w:rsidR="008451C9" w:rsidRPr="007E01D9" w:rsidRDefault="008451C9" w:rsidP="008451C9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Палаты осуществлялось во исполнение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КСП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разработки стандартов внешнего государственного финансового контроля. В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году, для использования в работе 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60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организации деятельности</w:t>
      </w:r>
      <w:r w:rsidRPr="00CF5960">
        <w:rPr>
          <w:rFonts w:ascii="Times New Roman" w:hAnsi="Times New Roman" w:cs="Times New Roman"/>
          <w:sz w:val="28"/>
          <w:szCs w:val="28"/>
        </w:rPr>
        <w:t xml:space="preserve"> «</w:t>
      </w:r>
      <w:r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7E01D9">
        <w:rPr>
          <w:rFonts w:ascii="Times New Roman" w:hAnsi="Times New Roman" w:cs="Times New Roman"/>
          <w:sz w:val="28"/>
          <w:szCs w:val="28"/>
        </w:rPr>
        <w:t>осуществления полномочий должностными лицами Контрольно-счетной палаты Губахинского городского округа при выявлении административных правонарушений»</w:t>
      </w:r>
      <w:r w:rsidRPr="007E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01D9">
        <w:rPr>
          <w:rStyle w:val="21"/>
          <w:rFonts w:eastAsiaTheme="minorHAnsi"/>
          <w:color w:val="auto"/>
          <w:sz w:val="28"/>
          <w:szCs w:val="28"/>
        </w:rPr>
        <w:t xml:space="preserve">Все стандарты в актуальной редакции размещены на официальном сайте </w:t>
      </w:r>
      <w:r w:rsidRPr="007E01D9">
        <w:rPr>
          <w:rFonts w:ascii="Times New Roman" w:hAnsi="Times New Roman" w:cs="Times New Roman"/>
          <w:bCs/>
          <w:sz w:val="28"/>
          <w:szCs w:val="28"/>
        </w:rPr>
        <w:t>Губахинского городского округа на странице КСП.</w:t>
      </w:r>
    </w:p>
    <w:p w:rsidR="008451C9" w:rsidRPr="007E01D9" w:rsidRDefault="008451C9" w:rsidP="008451C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sectPr w:rsidR="008451C9" w:rsidRPr="007E01D9" w:rsidSect="001133B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2C" w:rsidRDefault="0067112C" w:rsidP="001133B6">
      <w:pPr>
        <w:spacing w:after="0" w:line="240" w:lineRule="auto"/>
      </w:pPr>
      <w:r>
        <w:separator/>
      </w:r>
    </w:p>
  </w:endnote>
  <w:endnote w:type="continuationSeparator" w:id="1">
    <w:p w:rsidR="0067112C" w:rsidRDefault="0067112C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2C" w:rsidRDefault="0067112C" w:rsidP="001133B6">
      <w:pPr>
        <w:spacing w:after="0" w:line="240" w:lineRule="auto"/>
      </w:pPr>
      <w:r>
        <w:separator/>
      </w:r>
    </w:p>
  </w:footnote>
  <w:footnote w:type="continuationSeparator" w:id="1">
    <w:p w:rsidR="0067112C" w:rsidRDefault="0067112C" w:rsidP="001133B6">
      <w:pPr>
        <w:spacing w:after="0" w:line="240" w:lineRule="auto"/>
      </w:pPr>
      <w:r>
        <w:continuationSeparator/>
      </w:r>
    </w:p>
  </w:footnote>
  <w:footnote w:id="2">
    <w:p w:rsidR="008451C9" w:rsidRPr="006006F6" w:rsidRDefault="008451C9" w:rsidP="008451C9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6006F6">
        <w:rPr>
          <w:rFonts w:ascii="Times New Roman" w:hAnsi="Times New Roman" w:cs="Times New Roman"/>
        </w:rPr>
        <w:t>Федеральный з</w:t>
      </w:r>
      <w:r w:rsidRPr="006006F6">
        <w:rPr>
          <w:rFonts w:ascii="Times New Roman" w:hAnsi="Times New Roman" w:cs="Times New Roman"/>
          <w:lang w:eastAsia="ru-RU"/>
        </w:rPr>
        <w:t>акон РФ № 6-ФЗ от 07.02.2011 г.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</w:footnote>
  <w:footnote w:id="3">
    <w:p w:rsidR="008451C9" w:rsidRPr="009C1C28" w:rsidRDefault="008451C9" w:rsidP="008451C9">
      <w:pPr>
        <w:pStyle w:val="af9"/>
        <w:rPr>
          <w:rFonts w:ascii="Times New Roman" w:hAnsi="Times New Roman" w:cs="Times New Roman"/>
        </w:rPr>
      </w:pPr>
      <w:r w:rsidRPr="009C1C28">
        <w:rPr>
          <w:rStyle w:val="afb"/>
          <w:rFonts w:ascii="Times New Roman" w:hAnsi="Times New Roman" w:cs="Times New Roman"/>
        </w:rPr>
        <w:footnoteRef/>
      </w:r>
      <w:r w:rsidRPr="009C1C28">
        <w:rPr>
          <w:rFonts w:ascii="Times New Roman" w:hAnsi="Times New Roman" w:cs="Times New Roman"/>
        </w:rPr>
        <w:t xml:space="preserve"> ГАБС – главный </w:t>
      </w:r>
      <w:r w:rsidRPr="009C1C28">
        <w:rPr>
          <w:rFonts w:ascii="Times New Roman" w:eastAsia="Times New Roman" w:hAnsi="Times New Roman" w:cs="Times New Roman"/>
          <w:color w:val="333333"/>
          <w:lang w:eastAsia="ru-RU"/>
        </w:rPr>
        <w:t>администратор  бюджетных средств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</w:footnote>
  <w:footnote w:id="4">
    <w:p w:rsidR="008451C9" w:rsidRPr="00FA78C3" w:rsidRDefault="008451C9" w:rsidP="008451C9">
      <w:pPr>
        <w:pStyle w:val="af9"/>
        <w:rPr>
          <w:rFonts w:ascii="Times New Roman" w:hAnsi="Times New Roman" w:cs="Times New Roman"/>
        </w:rPr>
      </w:pPr>
      <w:r w:rsidRPr="00FA78C3">
        <w:rPr>
          <w:rStyle w:val="afb"/>
          <w:rFonts w:ascii="Times New Roman" w:hAnsi="Times New Roman" w:cs="Times New Roman"/>
        </w:rPr>
        <w:footnoteRef/>
      </w:r>
      <w:r w:rsidRPr="00FA78C3">
        <w:rPr>
          <w:rFonts w:ascii="Times New Roman" w:hAnsi="Times New Roman" w:cs="Times New Roman"/>
        </w:rPr>
        <w:t xml:space="preserve"> МКД – многоквартирные дома</w:t>
      </w:r>
    </w:p>
  </w:footnote>
  <w:footnote w:id="5">
    <w:p w:rsidR="008451C9" w:rsidRPr="009C1C28" w:rsidRDefault="008451C9" w:rsidP="008451C9">
      <w:pPr>
        <w:pStyle w:val="af9"/>
        <w:rPr>
          <w:rFonts w:ascii="Times New Roman" w:hAnsi="Times New Roman" w:cs="Times New Roman"/>
        </w:rPr>
      </w:pPr>
      <w:r w:rsidRPr="009C1C28">
        <w:rPr>
          <w:rStyle w:val="afb"/>
          <w:rFonts w:ascii="Times New Roman" w:hAnsi="Times New Roman" w:cs="Times New Roman"/>
        </w:rPr>
        <w:footnoteRef/>
      </w:r>
      <w:r w:rsidRPr="009C1C28">
        <w:rPr>
          <w:rFonts w:ascii="Times New Roman" w:hAnsi="Times New Roman" w:cs="Times New Roman"/>
        </w:rPr>
        <w:t xml:space="preserve"> БК РФ – Бюджетный кодекс Российской Федерации</w:t>
      </w:r>
      <w:r>
        <w:rPr>
          <w:rFonts w:ascii="Times New Roman" w:hAnsi="Times New Roman" w:cs="Times New Roman"/>
        </w:rPr>
        <w:t>.</w:t>
      </w:r>
    </w:p>
  </w:footnote>
  <w:footnote w:id="6">
    <w:p w:rsidR="008451C9" w:rsidRPr="00E00472" w:rsidRDefault="008451C9" w:rsidP="008451C9">
      <w:pPr>
        <w:pStyle w:val="af9"/>
        <w:rPr>
          <w:rFonts w:ascii="Times New Roman" w:hAnsi="Times New Roman" w:cs="Times New Roman"/>
        </w:rPr>
      </w:pPr>
      <w:r w:rsidRPr="00E00472">
        <w:rPr>
          <w:rStyle w:val="afb"/>
          <w:rFonts w:ascii="Times New Roman" w:hAnsi="Times New Roman" w:cs="Times New Roman"/>
        </w:rPr>
        <w:footnoteRef/>
      </w:r>
      <w:r w:rsidRPr="00E00472">
        <w:rPr>
          <w:rFonts w:ascii="Times New Roman" w:hAnsi="Times New Roman" w:cs="Times New Roman"/>
        </w:rPr>
        <w:t xml:space="preserve"> ГРБС </w:t>
      </w:r>
      <w:r>
        <w:rPr>
          <w:rFonts w:ascii="Times New Roman" w:hAnsi="Times New Roman" w:cs="Times New Roman"/>
        </w:rPr>
        <w:t>–</w:t>
      </w:r>
      <w:r w:rsidRPr="00E00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главный распорядитель бюджетных средств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CF5619" w:rsidRDefault="00787E5E">
        <w:pPr>
          <w:pStyle w:val="ad"/>
          <w:jc w:val="center"/>
        </w:pPr>
        <w:fldSimple w:instr=" PAGE   \* MERGEFORMAT ">
          <w:r w:rsidR="00183155">
            <w:rPr>
              <w:noProof/>
            </w:rPr>
            <w:t>2</w:t>
          </w:r>
        </w:fldSimple>
      </w:p>
    </w:sdtContent>
  </w:sdt>
  <w:p w:rsidR="00CF5619" w:rsidRDefault="00CF56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22FC8"/>
    <w:multiLevelType w:val="multilevel"/>
    <w:tmpl w:val="B5CE3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568F8"/>
    <w:multiLevelType w:val="hybridMultilevel"/>
    <w:tmpl w:val="A4CCA2CC"/>
    <w:lvl w:ilvl="0" w:tplc="E30A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44BD0"/>
    <w:multiLevelType w:val="multilevel"/>
    <w:tmpl w:val="3DD6C51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302CE"/>
    <w:multiLevelType w:val="hybridMultilevel"/>
    <w:tmpl w:val="7464904C"/>
    <w:lvl w:ilvl="0" w:tplc="94422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5DB"/>
    <w:multiLevelType w:val="hybridMultilevel"/>
    <w:tmpl w:val="9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1B8"/>
    <w:multiLevelType w:val="multilevel"/>
    <w:tmpl w:val="53A8E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84C50"/>
    <w:multiLevelType w:val="multilevel"/>
    <w:tmpl w:val="C9B26C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81C0F"/>
    <w:multiLevelType w:val="hybridMultilevel"/>
    <w:tmpl w:val="B922FA9C"/>
    <w:lvl w:ilvl="0" w:tplc="BAECA9CE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40251"/>
    <w:multiLevelType w:val="multilevel"/>
    <w:tmpl w:val="144E7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21185"/>
    <w:multiLevelType w:val="hybridMultilevel"/>
    <w:tmpl w:val="B8CC0164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ECF"/>
    <w:multiLevelType w:val="hybridMultilevel"/>
    <w:tmpl w:val="9FF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6FCE"/>
    <w:multiLevelType w:val="multilevel"/>
    <w:tmpl w:val="D49C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5.%2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27A4C"/>
    <w:multiLevelType w:val="multilevel"/>
    <w:tmpl w:val="1A92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C0CF1"/>
    <w:multiLevelType w:val="hybridMultilevel"/>
    <w:tmpl w:val="B7D8833A"/>
    <w:lvl w:ilvl="0" w:tplc="4E2EB16A">
      <w:start w:val="1"/>
      <w:numFmt w:val="decimal"/>
      <w:lvlText w:val="2.3.%1."/>
      <w:lvlJc w:val="left"/>
      <w:pPr>
        <w:ind w:left="716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2716F8"/>
    <w:multiLevelType w:val="multilevel"/>
    <w:tmpl w:val="A87E7A1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A1014"/>
    <w:multiLevelType w:val="multilevel"/>
    <w:tmpl w:val="FFFC05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111CB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8">
    <w:nsid w:val="55FE46A5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B733E"/>
    <w:multiLevelType w:val="multilevel"/>
    <w:tmpl w:val="B4B2A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8F4CDB"/>
    <w:multiLevelType w:val="hybridMultilevel"/>
    <w:tmpl w:val="5130FB0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27A9A"/>
    <w:multiLevelType w:val="multilevel"/>
    <w:tmpl w:val="854C2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9254D"/>
    <w:multiLevelType w:val="multilevel"/>
    <w:tmpl w:val="59DE2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54DAC"/>
    <w:multiLevelType w:val="hybridMultilevel"/>
    <w:tmpl w:val="5A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68E0"/>
    <w:multiLevelType w:val="hybridMultilevel"/>
    <w:tmpl w:val="6ADE3372"/>
    <w:lvl w:ilvl="0" w:tplc="84F0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04FC"/>
    <w:multiLevelType w:val="hybridMultilevel"/>
    <w:tmpl w:val="F46A49E2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18"/>
  </w:num>
  <w:num w:numId="11">
    <w:abstractNumId w:val="11"/>
  </w:num>
  <w:num w:numId="12">
    <w:abstractNumId w:val="24"/>
  </w:num>
  <w:num w:numId="13">
    <w:abstractNumId w:val="4"/>
  </w:num>
  <w:num w:numId="14">
    <w:abstractNumId w:val="19"/>
  </w:num>
  <w:num w:numId="15">
    <w:abstractNumId w:val="12"/>
  </w:num>
  <w:num w:numId="16">
    <w:abstractNumId w:val="6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4"/>
  </w:num>
  <w:num w:numId="22">
    <w:abstractNumId w:val="25"/>
  </w:num>
  <w:num w:numId="23">
    <w:abstractNumId w:val="2"/>
  </w:num>
  <w:num w:numId="24">
    <w:abstractNumId w:val="10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64220"/>
    <w:rsid w:val="0006473A"/>
    <w:rsid w:val="000761A0"/>
    <w:rsid w:val="000A3088"/>
    <w:rsid w:val="000A6C87"/>
    <w:rsid w:val="000C30EA"/>
    <w:rsid w:val="000C3C12"/>
    <w:rsid w:val="000E4341"/>
    <w:rsid w:val="000F49F3"/>
    <w:rsid w:val="0010613A"/>
    <w:rsid w:val="00107538"/>
    <w:rsid w:val="001133B6"/>
    <w:rsid w:val="00131168"/>
    <w:rsid w:val="00144EFF"/>
    <w:rsid w:val="00164C71"/>
    <w:rsid w:val="00166330"/>
    <w:rsid w:val="0017227D"/>
    <w:rsid w:val="00183155"/>
    <w:rsid w:val="00193C86"/>
    <w:rsid w:val="00194F58"/>
    <w:rsid w:val="001A4870"/>
    <w:rsid w:val="001D1055"/>
    <w:rsid w:val="001D5811"/>
    <w:rsid w:val="001D7C7F"/>
    <w:rsid w:val="001E3E71"/>
    <w:rsid w:val="001F4040"/>
    <w:rsid w:val="001F6D1E"/>
    <w:rsid w:val="00211C0A"/>
    <w:rsid w:val="00213332"/>
    <w:rsid w:val="00215FF2"/>
    <w:rsid w:val="00235A2F"/>
    <w:rsid w:val="002372AF"/>
    <w:rsid w:val="00275E69"/>
    <w:rsid w:val="002A259B"/>
    <w:rsid w:val="002D426F"/>
    <w:rsid w:val="002D600A"/>
    <w:rsid w:val="002E215A"/>
    <w:rsid w:val="0030524E"/>
    <w:rsid w:val="00312C28"/>
    <w:rsid w:val="003201ED"/>
    <w:rsid w:val="00331FE7"/>
    <w:rsid w:val="00334BA4"/>
    <w:rsid w:val="00365047"/>
    <w:rsid w:val="0037003B"/>
    <w:rsid w:val="00381FCE"/>
    <w:rsid w:val="003A010A"/>
    <w:rsid w:val="003A2631"/>
    <w:rsid w:val="003C55F9"/>
    <w:rsid w:val="003D521D"/>
    <w:rsid w:val="00402489"/>
    <w:rsid w:val="00405863"/>
    <w:rsid w:val="00422B4E"/>
    <w:rsid w:val="00422C82"/>
    <w:rsid w:val="00451AF3"/>
    <w:rsid w:val="004552C2"/>
    <w:rsid w:val="00475306"/>
    <w:rsid w:val="004774C6"/>
    <w:rsid w:val="00486A5C"/>
    <w:rsid w:val="004A2E98"/>
    <w:rsid w:val="004C0F43"/>
    <w:rsid w:val="004C4A21"/>
    <w:rsid w:val="004C5C2C"/>
    <w:rsid w:val="004D431C"/>
    <w:rsid w:val="004D6498"/>
    <w:rsid w:val="004F1C3D"/>
    <w:rsid w:val="00512DCD"/>
    <w:rsid w:val="0052142E"/>
    <w:rsid w:val="00523B8A"/>
    <w:rsid w:val="0056593C"/>
    <w:rsid w:val="00576C25"/>
    <w:rsid w:val="005A26B1"/>
    <w:rsid w:val="005B5306"/>
    <w:rsid w:val="005C5AC8"/>
    <w:rsid w:val="005D2FFF"/>
    <w:rsid w:val="005D34DC"/>
    <w:rsid w:val="005E1F9E"/>
    <w:rsid w:val="005F5F53"/>
    <w:rsid w:val="006006F6"/>
    <w:rsid w:val="00610560"/>
    <w:rsid w:val="00614724"/>
    <w:rsid w:val="00641E3D"/>
    <w:rsid w:val="00644DBC"/>
    <w:rsid w:val="006551BD"/>
    <w:rsid w:val="0067112C"/>
    <w:rsid w:val="00695DD1"/>
    <w:rsid w:val="006B1445"/>
    <w:rsid w:val="006B5625"/>
    <w:rsid w:val="006F0082"/>
    <w:rsid w:val="00703677"/>
    <w:rsid w:val="00720709"/>
    <w:rsid w:val="007276C3"/>
    <w:rsid w:val="00736F85"/>
    <w:rsid w:val="007658FE"/>
    <w:rsid w:val="00784905"/>
    <w:rsid w:val="00787E5E"/>
    <w:rsid w:val="007906FA"/>
    <w:rsid w:val="00792EEE"/>
    <w:rsid w:val="007A23CD"/>
    <w:rsid w:val="007A57FB"/>
    <w:rsid w:val="007B3656"/>
    <w:rsid w:val="007E01D9"/>
    <w:rsid w:val="007F30E5"/>
    <w:rsid w:val="007F557E"/>
    <w:rsid w:val="007F6296"/>
    <w:rsid w:val="00803755"/>
    <w:rsid w:val="00804958"/>
    <w:rsid w:val="008072F9"/>
    <w:rsid w:val="00832140"/>
    <w:rsid w:val="008451C9"/>
    <w:rsid w:val="00847F5A"/>
    <w:rsid w:val="008930A2"/>
    <w:rsid w:val="008A5C32"/>
    <w:rsid w:val="008C7674"/>
    <w:rsid w:val="008E2283"/>
    <w:rsid w:val="00914B82"/>
    <w:rsid w:val="0091722B"/>
    <w:rsid w:val="00930859"/>
    <w:rsid w:val="009424C6"/>
    <w:rsid w:val="00944E3B"/>
    <w:rsid w:val="00945D2D"/>
    <w:rsid w:val="00961F54"/>
    <w:rsid w:val="009C1C28"/>
    <w:rsid w:val="009D1E44"/>
    <w:rsid w:val="009D73E8"/>
    <w:rsid w:val="00A05776"/>
    <w:rsid w:val="00A3382B"/>
    <w:rsid w:val="00A47EA6"/>
    <w:rsid w:val="00A54DB2"/>
    <w:rsid w:val="00A6195A"/>
    <w:rsid w:val="00A639FE"/>
    <w:rsid w:val="00A658D5"/>
    <w:rsid w:val="00A7040A"/>
    <w:rsid w:val="00AD64A4"/>
    <w:rsid w:val="00AF15E5"/>
    <w:rsid w:val="00AF23C0"/>
    <w:rsid w:val="00B2479B"/>
    <w:rsid w:val="00B41FBB"/>
    <w:rsid w:val="00B65AE4"/>
    <w:rsid w:val="00B723A3"/>
    <w:rsid w:val="00B92FA9"/>
    <w:rsid w:val="00B96EC2"/>
    <w:rsid w:val="00BC2FA1"/>
    <w:rsid w:val="00BC72C1"/>
    <w:rsid w:val="00BD061D"/>
    <w:rsid w:val="00BD507C"/>
    <w:rsid w:val="00BF0357"/>
    <w:rsid w:val="00C075B1"/>
    <w:rsid w:val="00C23929"/>
    <w:rsid w:val="00C33AD6"/>
    <w:rsid w:val="00C61966"/>
    <w:rsid w:val="00C7221A"/>
    <w:rsid w:val="00CC7080"/>
    <w:rsid w:val="00CE2F63"/>
    <w:rsid w:val="00CF3457"/>
    <w:rsid w:val="00CF5619"/>
    <w:rsid w:val="00D035BC"/>
    <w:rsid w:val="00D2441E"/>
    <w:rsid w:val="00D24884"/>
    <w:rsid w:val="00D36FA1"/>
    <w:rsid w:val="00D8062B"/>
    <w:rsid w:val="00D82E76"/>
    <w:rsid w:val="00D91A50"/>
    <w:rsid w:val="00DA3DAB"/>
    <w:rsid w:val="00DA4DE1"/>
    <w:rsid w:val="00DB3D54"/>
    <w:rsid w:val="00DC1702"/>
    <w:rsid w:val="00DE1CE1"/>
    <w:rsid w:val="00DF1860"/>
    <w:rsid w:val="00E00472"/>
    <w:rsid w:val="00E11DAE"/>
    <w:rsid w:val="00E204AF"/>
    <w:rsid w:val="00E3409A"/>
    <w:rsid w:val="00E646BA"/>
    <w:rsid w:val="00E8610A"/>
    <w:rsid w:val="00F11CCC"/>
    <w:rsid w:val="00F17B08"/>
    <w:rsid w:val="00F43BE6"/>
    <w:rsid w:val="00F549CD"/>
    <w:rsid w:val="00F601D3"/>
    <w:rsid w:val="00F6598B"/>
    <w:rsid w:val="00F71FE1"/>
    <w:rsid w:val="00F8088A"/>
    <w:rsid w:val="00F92E75"/>
    <w:rsid w:val="00F938EB"/>
    <w:rsid w:val="00FA1716"/>
    <w:rsid w:val="00FA1D49"/>
    <w:rsid w:val="00FA78C3"/>
    <w:rsid w:val="00FD426E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  <w:style w:type="character" w:customStyle="1" w:styleId="af1">
    <w:name w:val="Основной текст_"/>
    <w:basedOn w:val="a0"/>
    <w:link w:val="4"/>
    <w:rsid w:val="007F3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30E5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f1"/>
    <w:rsid w:val="000647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5F5F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5F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f1"/>
    <w:rsid w:val="005F5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таблице (2)"/>
    <w:basedOn w:val="a"/>
    <w:link w:val="2"/>
    <w:rsid w:val="005F5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5F5F5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5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Сноска_"/>
    <w:basedOn w:val="a0"/>
    <w:link w:val="af6"/>
    <w:rsid w:val="006147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61472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2D426F"/>
    <w:pPr>
      <w:ind w:left="720"/>
      <w:contextualSpacing/>
    </w:pPr>
  </w:style>
  <w:style w:type="paragraph" w:styleId="af8">
    <w:name w:val="No Spacing"/>
    <w:qFormat/>
    <w:rsid w:val="00F71FE1"/>
    <w:pP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C1C2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C1C28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C1C28"/>
    <w:rPr>
      <w:vertAlign w:val="superscript"/>
    </w:rPr>
  </w:style>
  <w:style w:type="paragraph" w:customStyle="1" w:styleId="afc">
    <w:name w:val="Заголовок к тексту"/>
    <w:basedOn w:val="a"/>
    <w:next w:val="afd"/>
    <w:rsid w:val="00736F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Исполнитель"/>
    <w:basedOn w:val="afd"/>
    <w:rsid w:val="00736F85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f"/>
    <w:uiPriority w:val="99"/>
    <w:semiHidden/>
    <w:unhideWhenUsed/>
    <w:rsid w:val="00736F85"/>
    <w:pPr>
      <w:spacing w:after="120"/>
    </w:pPr>
  </w:style>
  <w:style w:type="character" w:customStyle="1" w:styleId="aff">
    <w:name w:val="Основной текст Знак"/>
    <w:basedOn w:val="a0"/>
    <w:link w:val="afd"/>
    <w:uiPriority w:val="99"/>
    <w:semiHidden/>
    <w:rsid w:val="00736F85"/>
  </w:style>
  <w:style w:type="character" w:styleId="aff0">
    <w:name w:val="FollowedHyperlink"/>
    <w:basedOn w:val="a0"/>
    <w:uiPriority w:val="99"/>
    <w:semiHidden/>
    <w:unhideWhenUsed/>
    <w:rsid w:val="008037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0A6C8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ubakha.permarea.ru/Organy-vlasti/Kontrolno-schotnaja-pal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4FC-93A0-4B8D-8A63-318E2C4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36</cp:revision>
  <cp:lastPrinted>2018-03-30T04:20:00Z</cp:lastPrinted>
  <dcterms:created xsi:type="dcterms:W3CDTF">2017-05-11T09:18:00Z</dcterms:created>
  <dcterms:modified xsi:type="dcterms:W3CDTF">2018-03-30T04:24:00Z</dcterms:modified>
</cp:coreProperties>
</file>