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4E" w:rsidRDefault="00D0194E" w:rsidP="002641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="00B13975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о работе отдела </w:t>
      </w:r>
      <w:r w:rsidR="002641E5">
        <w:rPr>
          <w:rFonts w:ascii="Times New Roman" w:hAnsi="Times New Roman"/>
          <w:b/>
          <w:sz w:val="28"/>
          <w:szCs w:val="28"/>
        </w:rPr>
        <w:t>по развитию</w:t>
      </w:r>
    </w:p>
    <w:p w:rsidR="005A5719" w:rsidRDefault="002641E5" w:rsidP="002641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и реализации инвестиционных проектов</w:t>
      </w:r>
    </w:p>
    <w:p w:rsidR="002641E5" w:rsidRDefault="005A5719" w:rsidP="00CA5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городского округа «Город </w:t>
      </w:r>
      <w:proofErr w:type="spellStart"/>
      <w:r>
        <w:rPr>
          <w:rFonts w:ascii="Times New Roman" w:hAnsi="Times New Roman"/>
          <w:b/>
          <w:sz w:val="28"/>
          <w:szCs w:val="28"/>
        </w:rPr>
        <w:t>Губаха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="00CA5E36">
        <w:rPr>
          <w:rFonts w:ascii="Times New Roman" w:hAnsi="Times New Roman"/>
          <w:b/>
          <w:sz w:val="28"/>
          <w:szCs w:val="28"/>
        </w:rPr>
        <w:t xml:space="preserve"> за 201</w:t>
      </w:r>
      <w:r w:rsidR="008E0790">
        <w:rPr>
          <w:rFonts w:ascii="Times New Roman" w:hAnsi="Times New Roman"/>
          <w:b/>
          <w:sz w:val="28"/>
          <w:szCs w:val="28"/>
        </w:rPr>
        <w:t>5</w:t>
      </w:r>
      <w:r w:rsidR="00CA5E36">
        <w:rPr>
          <w:rFonts w:ascii="Times New Roman" w:hAnsi="Times New Roman"/>
          <w:b/>
          <w:sz w:val="28"/>
          <w:szCs w:val="28"/>
        </w:rPr>
        <w:t xml:space="preserve"> год</w:t>
      </w:r>
      <w:r w:rsidR="002641E5">
        <w:rPr>
          <w:rFonts w:ascii="Times New Roman" w:hAnsi="Times New Roman"/>
          <w:b/>
          <w:sz w:val="28"/>
          <w:szCs w:val="28"/>
        </w:rPr>
        <w:t xml:space="preserve"> </w:t>
      </w:r>
    </w:p>
    <w:p w:rsidR="005A5719" w:rsidRDefault="005A5719" w:rsidP="005A57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194E" w:rsidRPr="005A5719" w:rsidRDefault="00D0194E" w:rsidP="005A571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A5719">
        <w:rPr>
          <w:rFonts w:ascii="Times New Roman" w:hAnsi="Times New Roman"/>
          <w:sz w:val="28"/>
          <w:szCs w:val="28"/>
        </w:rPr>
        <w:t xml:space="preserve">В своей работе </w:t>
      </w:r>
      <w:r w:rsidR="005A5719" w:rsidRPr="005A5719">
        <w:rPr>
          <w:rFonts w:ascii="Times New Roman" w:hAnsi="Times New Roman"/>
          <w:sz w:val="28"/>
          <w:szCs w:val="28"/>
        </w:rPr>
        <w:t xml:space="preserve">отдела по развитию территории и реализации инвестиционных проектов </w:t>
      </w:r>
      <w:r w:rsidR="001E4C42" w:rsidRPr="005A5719">
        <w:rPr>
          <w:rFonts w:ascii="Times New Roman" w:hAnsi="Times New Roman"/>
          <w:sz w:val="28"/>
          <w:szCs w:val="28"/>
        </w:rPr>
        <w:t>(далее</w:t>
      </w:r>
      <w:r w:rsidR="0043280E" w:rsidRPr="005A5719">
        <w:rPr>
          <w:rFonts w:ascii="Times New Roman" w:hAnsi="Times New Roman"/>
          <w:sz w:val="28"/>
          <w:szCs w:val="28"/>
        </w:rPr>
        <w:t xml:space="preserve"> </w:t>
      </w:r>
      <w:r w:rsidR="001E4C42" w:rsidRPr="005A5719">
        <w:rPr>
          <w:rFonts w:ascii="Times New Roman" w:hAnsi="Times New Roman"/>
          <w:sz w:val="28"/>
          <w:szCs w:val="28"/>
        </w:rPr>
        <w:t xml:space="preserve">- Отдел) </w:t>
      </w:r>
      <w:r w:rsidRPr="005A5719">
        <w:rPr>
          <w:rFonts w:ascii="Times New Roman" w:hAnsi="Times New Roman"/>
          <w:sz w:val="28"/>
          <w:szCs w:val="28"/>
        </w:rPr>
        <w:t>руководствуется Положением об отделе</w:t>
      </w:r>
      <w:r w:rsidR="00D91B07" w:rsidRPr="005A5719">
        <w:rPr>
          <w:rFonts w:ascii="Times New Roman" w:hAnsi="Times New Roman"/>
          <w:sz w:val="28"/>
          <w:szCs w:val="28"/>
        </w:rPr>
        <w:t xml:space="preserve"> и исполняет функции и решает вопросы по следующим</w:t>
      </w:r>
      <w:r w:rsidR="00D91B07" w:rsidRPr="00D91B07">
        <w:rPr>
          <w:rFonts w:ascii="Times New Roman" w:hAnsi="Times New Roman"/>
          <w:sz w:val="28"/>
          <w:szCs w:val="28"/>
        </w:rPr>
        <w:t xml:space="preserve"> направлениям</w:t>
      </w:r>
      <w:r w:rsidR="00D91B07">
        <w:rPr>
          <w:rFonts w:ascii="Times New Roman" w:hAnsi="Times New Roman"/>
          <w:sz w:val="28"/>
          <w:szCs w:val="28"/>
        </w:rPr>
        <w:t>:</w:t>
      </w:r>
    </w:p>
    <w:p w:rsidR="000C2E0C" w:rsidRDefault="000C2E0C" w:rsidP="005A5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B07" w:rsidRPr="00C0299D" w:rsidRDefault="00D91B07" w:rsidP="00C0299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299D">
        <w:rPr>
          <w:rFonts w:ascii="Times New Roman" w:hAnsi="Times New Roman"/>
          <w:b/>
          <w:sz w:val="28"/>
          <w:szCs w:val="28"/>
        </w:rPr>
        <w:t xml:space="preserve">В области федеральных,  региональных и </w:t>
      </w:r>
      <w:r w:rsidR="00BF32F7">
        <w:rPr>
          <w:rFonts w:ascii="Times New Roman" w:hAnsi="Times New Roman"/>
          <w:b/>
          <w:sz w:val="28"/>
          <w:szCs w:val="28"/>
        </w:rPr>
        <w:t xml:space="preserve">местных </w:t>
      </w:r>
      <w:r w:rsidRPr="00C0299D">
        <w:rPr>
          <w:rFonts w:ascii="Times New Roman" w:hAnsi="Times New Roman"/>
          <w:b/>
          <w:sz w:val="28"/>
          <w:szCs w:val="28"/>
        </w:rPr>
        <w:t>программ</w:t>
      </w:r>
    </w:p>
    <w:p w:rsidR="000C2E0C" w:rsidRDefault="000C2E0C" w:rsidP="00FD54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55652" w:rsidRPr="00C0299D" w:rsidRDefault="00C0299D" w:rsidP="00C029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1.1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55652" w:rsidRPr="00C0299D">
        <w:rPr>
          <w:rFonts w:ascii="Times New Roman" w:hAnsi="Times New Roman"/>
          <w:b/>
          <w:sz w:val="28"/>
          <w:szCs w:val="28"/>
          <w:u w:val="single"/>
        </w:rPr>
        <w:t>В</w:t>
      </w:r>
      <w:proofErr w:type="gramEnd"/>
      <w:r w:rsidR="00955652" w:rsidRPr="00C0299D">
        <w:rPr>
          <w:rFonts w:ascii="Times New Roman" w:hAnsi="Times New Roman"/>
          <w:b/>
          <w:sz w:val="28"/>
          <w:szCs w:val="28"/>
          <w:u w:val="single"/>
        </w:rPr>
        <w:t xml:space="preserve"> области федеральных программ</w:t>
      </w:r>
    </w:p>
    <w:p w:rsidR="00E44C64" w:rsidRPr="00C0299D" w:rsidRDefault="00D91B07" w:rsidP="00FD54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0299D">
        <w:rPr>
          <w:rFonts w:ascii="Times New Roman" w:hAnsi="Times New Roman"/>
          <w:b/>
          <w:sz w:val="28"/>
          <w:szCs w:val="28"/>
          <w:u w:val="single"/>
        </w:rPr>
        <w:t>Программа местного развития и обеспечения занятости</w:t>
      </w:r>
    </w:p>
    <w:p w:rsidR="00D91B07" w:rsidRDefault="000C2E0C" w:rsidP="00FD54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299D">
        <w:rPr>
          <w:rFonts w:ascii="Times New Roman" w:hAnsi="Times New Roman"/>
          <w:b/>
          <w:sz w:val="28"/>
          <w:szCs w:val="28"/>
          <w:u w:val="single"/>
        </w:rPr>
        <w:t xml:space="preserve">шахтерских </w:t>
      </w:r>
      <w:r w:rsidR="008E0790">
        <w:rPr>
          <w:rFonts w:ascii="Times New Roman" w:hAnsi="Times New Roman"/>
          <w:b/>
          <w:sz w:val="28"/>
          <w:szCs w:val="28"/>
          <w:u w:val="single"/>
        </w:rPr>
        <w:t xml:space="preserve">городов </w:t>
      </w:r>
      <w:r w:rsidRPr="00C0299D">
        <w:rPr>
          <w:rFonts w:ascii="Times New Roman" w:hAnsi="Times New Roman"/>
          <w:b/>
          <w:sz w:val="28"/>
          <w:szCs w:val="28"/>
          <w:u w:val="single"/>
        </w:rPr>
        <w:t>и поселков</w:t>
      </w:r>
    </w:p>
    <w:p w:rsidR="000C2E0C" w:rsidRPr="00D91B07" w:rsidRDefault="000C2E0C" w:rsidP="00FD54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2789" w:rsidRDefault="000C2E0C" w:rsidP="000C2E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реализацию программы в 20</w:t>
      </w:r>
      <w:r w:rsidR="00813F51">
        <w:rPr>
          <w:rFonts w:ascii="Times New Roman" w:hAnsi="Times New Roman"/>
          <w:sz w:val="28"/>
          <w:szCs w:val="28"/>
        </w:rPr>
        <w:t>1</w:t>
      </w:r>
      <w:r w:rsidR="008E0790">
        <w:rPr>
          <w:rFonts w:ascii="Times New Roman" w:hAnsi="Times New Roman"/>
          <w:sz w:val="28"/>
          <w:szCs w:val="28"/>
        </w:rPr>
        <w:t>5</w:t>
      </w:r>
      <w:r w:rsidR="00090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из средств федерального бюджета было  предусмотрено </w:t>
      </w:r>
      <w:r w:rsidR="008E0790">
        <w:rPr>
          <w:rFonts w:ascii="Times New Roman" w:hAnsi="Times New Roman"/>
          <w:sz w:val="28"/>
          <w:szCs w:val="28"/>
        </w:rPr>
        <w:t xml:space="preserve">21 772,42031 </w:t>
      </w:r>
      <w:r w:rsidR="00352789">
        <w:rPr>
          <w:rFonts w:ascii="Times New Roman" w:hAnsi="Times New Roman"/>
          <w:sz w:val="28"/>
          <w:szCs w:val="28"/>
        </w:rPr>
        <w:t>тыс</w:t>
      </w:r>
      <w:proofErr w:type="gramStart"/>
      <w:r w:rsidR="00352789">
        <w:rPr>
          <w:rFonts w:ascii="Times New Roman" w:hAnsi="Times New Roman"/>
          <w:sz w:val="28"/>
          <w:szCs w:val="28"/>
        </w:rPr>
        <w:t>.р</w:t>
      </w:r>
      <w:proofErr w:type="gramEnd"/>
      <w:r w:rsidR="00352789">
        <w:rPr>
          <w:rFonts w:ascii="Times New Roman" w:hAnsi="Times New Roman"/>
          <w:sz w:val="28"/>
          <w:szCs w:val="28"/>
        </w:rPr>
        <w:t xml:space="preserve">уб. </w:t>
      </w:r>
      <w:r w:rsidR="008E0790">
        <w:rPr>
          <w:rFonts w:ascii="Times New Roman" w:hAnsi="Times New Roman"/>
          <w:sz w:val="28"/>
          <w:szCs w:val="28"/>
        </w:rPr>
        <w:t>из них 10 907,32031 тыс. руб.</w:t>
      </w:r>
      <w:r w:rsidR="00352789">
        <w:rPr>
          <w:rFonts w:ascii="Times New Roman" w:hAnsi="Times New Roman"/>
          <w:sz w:val="28"/>
          <w:szCs w:val="28"/>
        </w:rPr>
        <w:t>за счет неиспользованных остатков прошлых лет</w:t>
      </w:r>
      <w:r w:rsidR="008E0790">
        <w:rPr>
          <w:rFonts w:ascii="Times New Roman" w:hAnsi="Times New Roman"/>
          <w:sz w:val="28"/>
          <w:szCs w:val="28"/>
        </w:rPr>
        <w:t xml:space="preserve"> и 10 865,10000 тыс. руб. на 2015 год</w:t>
      </w:r>
      <w:r w:rsidR="00352789">
        <w:rPr>
          <w:rFonts w:ascii="Times New Roman" w:hAnsi="Times New Roman"/>
          <w:sz w:val="28"/>
          <w:szCs w:val="28"/>
        </w:rPr>
        <w:t>.</w:t>
      </w:r>
    </w:p>
    <w:p w:rsidR="00B13975" w:rsidRDefault="00352789" w:rsidP="000C2E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направлению </w:t>
      </w:r>
      <w:r w:rsidRPr="001B00AB">
        <w:rPr>
          <w:rFonts w:ascii="Times New Roman" w:hAnsi="Times New Roman"/>
          <w:i/>
          <w:sz w:val="28"/>
          <w:szCs w:val="28"/>
        </w:rPr>
        <w:t>«</w:t>
      </w:r>
      <w:r w:rsidR="008E0790" w:rsidRPr="001B00AB">
        <w:rPr>
          <w:rFonts w:ascii="Times New Roman" w:hAnsi="Times New Roman"/>
          <w:i/>
          <w:sz w:val="28"/>
          <w:szCs w:val="28"/>
        </w:rPr>
        <w:t>Содействие переселяемым из ветхого жилья гражданам в приобретении (строительстве) жилья взамен сносимого</w:t>
      </w:r>
      <w:r w:rsidRPr="001B00AB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  <w:r w:rsidR="009E663C">
        <w:rPr>
          <w:rFonts w:ascii="Times New Roman" w:hAnsi="Times New Roman"/>
          <w:sz w:val="28"/>
          <w:szCs w:val="28"/>
        </w:rPr>
        <w:t xml:space="preserve"> </w:t>
      </w:r>
    </w:p>
    <w:p w:rsidR="004A777F" w:rsidRPr="007946DA" w:rsidRDefault="007946DA" w:rsidP="000C2E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46DA">
        <w:rPr>
          <w:rFonts w:ascii="Times New Roman" w:hAnsi="Times New Roman"/>
          <w:sz w:val="28"/>
          <w:szCs w:val="28"/>
        </w:rPr>
        <w:t>С</w:t>
      </w:r>
      <w:r w:rsidR="00B376E7" w:rsidRPr="007946DA">
        <w:rPr>
          <w:rFonts w:ascii="Times New Roman" w:hAnsi="Times New Roman"/>
          <w:sz w:val="28"/>
          <w:szCs w:val="28"/>
        </w:rPr>
        <w:t xml:space="preserve">формирован пакет документов </w:t>
      </w:r>
      <w:r w:rsidR="004A777F" w:rsidRPr="007946DA">
        <w:rPr>
          <w:rFonts w:ascii="Times New Roman" w:hAnsi="Times New Roman"/>
          <w:sz w:val="28"/>
          <w:szCs w:val="28"/>
        </w:rPr>
        <w:t>в ФБГУ «ГУРШ»</w:t>
      </w:r>
      <w:r w:rsidR="004971F3" w:rsidRPr="007946DA">
        <w:rPr>
          <w:rFonts w:ascii="Times New Roman" w:hAnsi="Times New Roman"/>
          <w:sz w:val="28"/>
          <w:szCs w:val="28"/>
        </w:rPr>
        <w:t xml:space="preserve"> </w:t>
      </w:r>
      <w:r w:rsidR="00B376E7" w:rsidRPr="007946DA">
        <w:rPr>
          <w:rFonts w:ascii="Times New Roman" w:hAnsi="Times New Roman"/>
          <w:sz w:val="28"/>
          <w:szCs w:val="28"/>
        </w:rPr>
        <w:t xml:space="preserve">для предоставления социальной выплаты </w:t>
      </w:r>
      <w:r w:rsidRPr="007946DA">
        <w:rPr>
          <w:rFonts w:ascii="Times New Roman" w:hAnsi="Times New Roman"/>
          <w:sz w:val="28"/>
          <w:szCs w:val="28"/>
        </w:rPr>
        <w:t>8</w:t>
      </w:r>
      <w:r w:rsidR="00B376E7" w:rsidRPr="007946DA">
        <w:rPr>
          <w:rFonts w:ascii="Times New Roman" w:hAnsi="Times New Roman"/>
          <w:sz w:val="28"/>
          <w:szCs w:val="28"/>
        </w:rPr>
        <w:t>семьям</w:t>
      </w:r>
      <w:r w:rsidR="00352789" w:rsidRPr="007946DA">
        <w:rPr>
          <w:rFonts w:ascii="Times New Roman" w:hAnsi="Times New Roman"/>
          <w:sz w:val="28"/>
          <w:szCs w:val="28"/>
        </w:rPr>
        <w:t>/</w:t>
      </w:r>
      <w:r w:rsidRPr="007946DA">
        <w:rPr>
          <w:rFonts w:ascii="Times New Roman" w:hAnsi="Times New Roman"/>
          <w:sz w:val="28"/>
          <w:szCs w:val="28"/>
        </w:rPr>
        <w:t>20</w:t>
      </w:r>
      <w:r w:rsidR="00352789" w:rsidRPr="007946DA">
        <w:rPr>
          <w:rFonts w:ascii="Times New Roman" w:hAnsi="Times New Roman"/>
          <w:sz w:val="28"/>
          <w:szCs w:val="28"/>
        </w:rPr>
        <w:t>чел.</w:t>
      </w:r>
      <w:r w:rsidR="00333C2E">
        <w:rPr>
          <w:rFonts w:ascii="Times New Roman" w:hAnsi="Times New Roman"/>
          <w:sz w:val="28"/>
          <w:szCs w:val="28"/>
        </w:rPr>
        <w:t xml:space="preserve"> Информация предоставлена в т</w:t>
      </w:r>
      <w:r w:rsidR="00333C2E" w:rsidRPr="008E0790">
        <w:rPr>
          <w:rFonts w:ascii="Times New Roman" w:hAnsi="Times New Roman"/>
          <w:sz w:val="28"/>
          <w:szCs w:val="28"/>
        </w:rPr>
        <w:t>аблиц</w:t>
      </w:r>
      <w:r w:rsidR="00333C2E">
        <w:rPr>
          <w:rFonts w:ascii="Times New Roman" w:hAnsi="Times New Roman"/>
          <w:sz w:val="28"/>
          <w:szCs w:val="28"/>
        </w:rPr>
        <w:t>е</w:t>
      </w:r>
      <w:r w:rsidR="00333C2E" w:rsidRPr="008E0790">
        <w:rPr>
          <w:rFonts w:ascii="Times New Roman" w:hAnsi="Times New Roman"/>
          <w:sz w:val="28"/>
          <w:szCs w:val="28"/>
        </w:rPr>
        <w:t xml:space="preserve"> </w:t>
      </w:r>
      <w:r w:rsidR="00333C2E">
        <w:rPr>
          <w:rFonts w:ascii="Times New Roman" w:hAnsi="Times New Roman"/>
          <w:sz w:val="28"/>
          <w:szCs w:val="28"/>
        </w:rPr>
        <w:t>1 и на диаграммах 1 и 2</w:t>
      </w:r>
      <w:r w:rsidR="00E0484F" w:rsidRPr="007946DA">
        <w:rPr>
          <w:rFonts w:ascii="Times New Roman" w:hAnsi="Times New Roman"/>
          <w:sz w:val="28"/>
          <w:szCs w:val="28"/>
        </w:rPr>
        <w:t>.</w:t>
      </w:r>
    </w:p>
    <w:p w:rsidR="00B376E7" w:rsidRDefault="00AC4266" w:rsidP="000C2E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Осуществлена оплата предоставленных договоров купли-продажи  на </w:t>
      </w:r>
      <w:r w:rsidR="008E0790">
        <w:rPr>
          <w:rFonts w:ascii="Times New Roman" w:hAnsi="Times New Roman"/>
          <w:sz w:val="28"/>
          <w:szCs w:val="28"/>
        </w:rPr>
        <w:t>14 182,51100</w:t>
      </w:r>
      <w:r w:rsidR="00C17A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8E0790" w:rsidRDefault="008E0790" w:rsidP="008E07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направлению </w:t>
      </w:r>
      <w:r w:rsidRPr="001B00AB">
        <w:rPr>
          <w:rFonts w:ascii="Times New Roman" w:hAnsi="Times New Roman"/>
          <w:i/>
          <w:sz w:val="28"/>
          <w:szCs w:val="28"/>
        </w:rPr>
        <w:t>«Снос многоквартирных домов, признанных аварийными и подлежащими сносу, и (или) жилых домов (жилых помещений), признанных непригодными для проживания, ставших аварийными или непригодными для проживания в результате ведения горных работ»</w:t>
      </w:r>
      <w:r>
        <w:rPr>
          <w:rFonts w:ascii="Times New Roman" w:hAnsi="Times New Roman"/>
          <w:sz w:val="28"/>
          <w:szCs w:val="28"/>
        </w:rPr>
        <w:t>:</w:t>
      </w:r>
    </w:p>
    <w:p w:rsidR="008E0790" w:rsidRPr="008E0790" w:rsidRDefault="008E0790" w:rsidP="008E07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0790">
        <w:rPr>
          <w:rFonts w:ascii="Times New Roman" w:hAnsi="Times New Roman"/>
          <w:sz w:val="28"/>
          <w:szCs w:val="28"/>
        </w:rPr>
        <w:t xml:space="preserve">Проведена определенная работа и </w:t>
      </w:r>
      <w:proofErr w:type="spellStart"/>
      <w:r w:rsidRPr="008E0790">
        <w:rPr>
          <w:rFonts w:ascii="Times New Roman" w:hAnsi="Times New Roman"/>
          <w:sz w:val="28"/>
          <w:szCs w:val="28"/>
        </w:rPr>
        <w:t>сносено</w:t>
      </w:r>
      <w:proofErr w:type="spellEnd"/>
      <w:r w:rsidRPr="008E0790">
        <w:rPr>
          <w:rFonts w:ascii="Times New Roman" w:hAnsi="Times New Roman"/>
          <w:sz w:val="28"/>
          <w:szCs w:val="28"/>
        </w:rPr>
        <w:t xml:space="preserve"> </w:t>
      </w:r>
      <w:r w:rsidR="00926BB9">
        <w:rPr>
          <w:rFonts w:ascii="Times New Roman" w:hAnsi="Times New Roman"/>
          <w:sz w:val="28"/>
          <w:szCs w:val="28"/>
        </w:rPr>
        <w:t>6</w:t>
      </w:r>
      <w:r w:rsidR="00333C2E">
        <w:rPr>
          <w:rFonts w:ascii="Times New Roman" w:hAnsi="Times New Roman"/>
          <w:sz w:val="28"/>
          <w:szCs w:val="28"/>
        </w:rPr>
        <w:t xml:space="preserve"> домов. Информация предоставлена в т</w:t>
      </w:r>
      <w:r w:rsidRPr="008E0790">
        <w:rPr>
          <w:rFonts w:ascii="Times New Roman" w:hAnsi="Times New Roman"/>
          <w:sz w:val="28"/>
          <w:szCs w:val="28"/>
        </w:rPr>
        <w:t>аблиц</w:t>
      </w:r>
      <w:r w:rsidR="00333C2E">
        <w:rPr>
          <w:rFonts w:ascii="Times New Roman" w:hAnsi="Times New Roman"/>
          <w:sz w:val="28"/>
          <w:szCs w:val="28"/>
        </w:rPr>
        <w:t>е</w:t>
      </w:r>
      <w:r w:rsidRPr="008E0790">
        <w:rPr>
          <w:rFonts w:ascii="Times New Roman" w:hAnsi="Times New Roman"/>
          <w:sz w:val="28"/>
          <w:szCs w:val="28"/>
        </w:rPr>
        <w:t xml:space="preserve"> 2</w:t>
      </w:r>
      <w:r w:rsidR="00942F16">
        <w:rPr>
          <w:rFonts w:ascii="Times New Roman" w:hAnsi="Times New Roman"/>
          <w:sz w:val="28"/>
          <w:szCs w:val="28"/>
        </w:rPr>
        <w:t xml:space="preserve"> и </w:t>
      </w:r>
      <w:r w:rsidR="00333C2E">
        <w:rPr>
          <w:rFonts w:ascii="Times New Roman" w:hAnsi="Times New Roman"/>
          <w:sz w:val="28"/>
          <w:szCs w:val="28"/>
        </w:rPr>
        <w:t xml:space="preserve">на </w:t>
      </w:r>
      <w:r w:rsidR="00942F16">
        <w:rPr>
          <w:rFonts w:ascii="Times New Roman" w:hAnsi="Times New Roman"/>
          <w:sz w:val="28"/>
          <w:szCs w:val="28"/>
        </w:rPr>
        <w:t>диаграмм</w:t>
      </w:r>
      <w:r w:rsidR="00333C2E">
        <w:rPr>
          <w:rFonts w:ascii="Times New Roman" w:hAnsi="Times New Roman"/>
          <w:sz w:val="28"/>
          <w:szCs w:val="28"/>
        </w:rPr>
        <w:t>ах 3 и 4</w:t>
      </w:r>
      <w:r w:rsidRPr="008E0790">
        <w:rPr>
          <w:rFonts w:ascii="Times New Roman" w:hAnsi="Times New Roman"/>
          <w:sz w:val="28"/>
          <w:szCs w:val="28"/>
        </w:rPr>
        <w:t>.</w:t>
      </w:r>
    </w:p>
    <w:p w:rsidR="00955652" w:rsidRDefault="008E0790" w:rsidP="009556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5652">
        <w:rPr>
          <w:rFonts w:ascii="Times New Roman" w:hAnsi="Times New Roman"/>
          <w:sz w:val="28"/>
          <w:szCs w:val="28"/>
        </w:rPr>
        <w:t>Еже</w:t>
      </w:r>
      <w:r w:rsidR="00A2150B">
        <w:rPr>
          <w:rFonts w:ascii="Times New Roman" w:hAnsi="Times New Roman"/>
          <w:sz w:val="28"/>
          <w:szCs w:val="28"/>
        </w:rPr>
        <w:t>меся</w:t>
      </w:r>
      <w:r w:rsidR="00E83C9F">
        <w:rPr>
          <w:rFonts w:ascii="Times New Roman" w:hAnsi="Times New Roman"/>
          <w:sz w:val="28"/>
          <w:szCs w:val="28"/>
        </w:rPr>
        <w:t>ч</w:t>
      </w:r>
      <w:r w:rsidR="00A2150B">
        <w:rPr>
          <w:rFonts w:ascii="Times New Roman" w:hAnsi="Times New Roman"/>
          <w:sz w:val="28"/>
          <w:szCs w:val="28"/>
        </w:rPr>
        <w:t>но</w:t>
      </w:r>
      <w:r w:rsidR="00955652">
        <w:rPr>
          <w:rFonts w:ascii="Times New Roman" w:hAnsi="Times New Roman"/>
          <w:sz w:val="28"/>
          <w:szCs w:val="28"/>
        </w:rPr>
        <w:t xml:space="preserve"> в </w:t>
      </w:r>
      <w:r w:rsidR="00B376E7">
        <w:rPr>
          <w:rFonts w:ascii="Times New Roman" w:hAnsi="Times New Roman"/>
          <w:sz w:val="28"/>
          <w:szCs w:val="28"/>
        </w:rPr>
        <w:t>М</w:t>
      </w:r>
      <w:r w:rsidR="00A2150B">
        <w:rPr>
          <w:rFonts w:ascii="Times New Roman" w:hAnsi="Times New Roman"/>
          <w:sz w:val="28"/>
          <w:szCs w:val="28"/>
        </w:rPr>
        <w:t xml:space="preserve">инистерство </w:t>
      </w:r>
      <w:r w:rsidR="00B376E7">
        <w:rPr>
          <w:rFonts w:ascii="Times New Roman" w:hAnsi="Times New Roman"/>
          <w:sz w:val="28"/>
          <w:szCs w:val="28"/>
        </w:rPr>
        <w:t>территориального</w:t>
      </w:r>
      <w:r w:rsidR="00A2150B">
        <w:rPr>
          <w:rFonts w:ascii="Times New Roman" w:hAnsi="Times New Roman"/>
          <w:sz w:val="28"/>
          <w:szCs w:val="28"/>
        </w:rPr>
        <w:t xml:space="preserve"> развития </w:t>
      </w:r>
      <w:r w:rsidR="00955652">
        <w:rPr>
          <w:rFonts w:ascii="Times New Roman" w:hAnsi="Times New Roman"/>
          <w:sz w:val="28"/>
          <w:szCs w:val="28"/>
        </w:rPr>
        <w:t xml:space="preserve"> Пермског</w:t>
      </w:r>
      <w:r w:rsidR="004A777F">
        <w:rPr>
          <w:rFonts w:ascii="Times New Roman" w:hAnsi="Times New Roman"/>
          <w:sz w:val="28"/>
          <w:szCs w:val="28"/>
        </w:rPr>
        <w:t>о края  и  ежеквартально в ГУ «</w:t>
      </w:r>
      <w:r w:rsidR="00955652">
        <w:rPr>
          <w:rFonts w:ascii="Times New Roman" w:hAnsi="Times New Roman"/>
          <w:sz w:val="28"/>
          <w:szCs w:val="28"/>
        </w:rPr>
        <w:t xml:space="preserve">ГУРШ» </w:t>
      </w:r>
      <w:proofErr w:type="gramStart"/>
      <w:r w:rsidR="00955652">
        <w:rPr>
          <w:rFonts w:ascii="Times New Roman" w:hAnsi="Times New Roman"/>
          <w:sz w:val="28"/>
          <w:szCs w:val="28"/>
        </w:rPr>
        <w:t>предоставлялись отчеты</w:t>
      </w:r>
      <w:proofErr w:type="gramEnd"/>
      <w:r w:rsidR="00955652">
        <w:rPr>
          <w:rFonts w:ascii="Times New Roman" w:hAnsi="Times New Roman"/>
          <w:sz w:val="28"/>
          <w:szCs w:val="28"/>
        </w:rPr>
        <w:t xml:space="preserve"> по использованию межбюджетных трансфертов.</w:t>
      </w:r>
    </w:p>
    <w:p w:rsidR="00457BBD" w:rsidRDefault="00457BBD" w:rsidP="00942F16">
      <w:pPr>
        <w:tabs>
          <w:tab w:val="left" w:pos="7312"/>
        </w:tabs>
        <w:spacing w:after="0" w:line="240" w:lineRule="auto"/>
        <w:ind w:right="-14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4"/>
        <w:tblW w:w="10717" w:type="dxa"/>
        <w:tblInd w:w="-601" w:type="dxa"/>
        <w:tblLayout w:type="fixed"/>
        <w:tblLook w:val="04A0"/>
      </w:tblPr>
      <w:tblGrid>
        <w:gridCol w:w="142"/>
        <w:gridCol w:w="3402"/>
        <w:gridCol w:w="1629"/>
        <w:gridCol w:w="65"/>
        <w:gridCol w:w="236"/>
        <w:gridCol w:w="1542"/>
        <w:gridCol w:w="1559"/>
        <w:gridCol w:w="1773"/>
        <w:gridCol w:w="369"/>
      </w:tblGrid>
      <w:tr w:rsidR="00457BBD" w:rsidRPr="004B62D6" w:rsidTr="00553D58">
        <w:trPr>
          <w:gridBefore w:val="1"/>
          <w:gridAfter w:val="1"/>
          <w:wBefore w:w="142" w:type="dxa"/>
          <w:wAfter w:w="369" w:type="dxa"/>
          <w:trHeight w:val="338"/>
        </w:trPr>
        <w:tc>
          <w:tcPr>
            <w:tcW w:w="3402" w:type="dxa"/>
            <w:vMerge w:val="restart"/>
          </w:tcPr>
          <w:p w:rsidR="00457BBD" w:rsidRPr="00457BBD" w:rsidRDefault="00457BBD" w:rsidP="00501D43">
            <w:pPr>
              <w:tabs>
                <w:tab w:val="left" w:pos="731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7E77" w:rsidRDefault="00457BBD" w:rsidP="00C0299D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BB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457BBD" w:rsidRPr="00C0299D" w:rsidRDefault="00457BBD" w:rsidP="00C0299D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BBD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3472" w:type="dxa"/>
            <w:gridSpan w:val="4"/>
          </w:tcPr>
          <w:p w:rsidR="00457BBD" w:rsidRPr="00457BBD" w:rsidRDefault="00457BBD" w:rsidP="00D70130">
            <w:pPr>
              <w:tabs>
                <w:tab w:val="center" w:pos="1593"/>
                <w:tab w:val="left" w:pos="2487"/>
                <w:tab w:val="left" w:pos="731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7BBD">
              <w:rPr>
                <w:rFonts w:ascii="Times New Roman" w:hAnsi="Times New Roman"/>
                <w:b/>
                <w:sz w:val="24"/>
                <w:szCs w:val="24"/>
              </w:rPr>
              <w:tab/>
              <w:t>201</w:t>
            </w:r>
            <w:r w:rsidR="00D7013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57BBD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Pr="00457BB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332" w:type="dxa"/>
            <w:gridSpan w:val="2"/>
          </w:tcPr>
          <w:p w:rsidR="00457BBD" w:rsidRPr="00457BBD" w:rsidRDefault="00457BBD" w:rsidP="00D70130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BB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D7013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57BBD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57BBD" w:rsidRPr="004B62D6" w:rsidTr="00553D58">
        <w:trPr>
          <w:gridBefore w:val="1"/>
          <w:gridAfter w:val="1"/>
          <w:wBefore w:w="142" w:type="dxa"/>
          <w:wAfter w:w="369" w:type="dxa"/>
          <w:trHeight w:val="541"/>
        </w:trPr>
        <w:tc>
          <w:tcPr>
            <w:tcW w:w="3402" w:type="dxa"/>
            <w:vMerge/>
          </w:tcPr>
          <w:p w:rsidR="00457BBD" w:rsidRPr="00457BBD" w:rsidRDefault="00457BBD" w:rsidP="00501D43">
            <w:pPr>
              <w:tabs>
                <w:tab w:val="left" w:pos="731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457BBD" w:rsidRPr="00C0299D" w:rsidRDefault="00457BBD" w:rsidP="00C029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99D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457BBD" w:rsidRPr="00C0299D" w:rsidRDefault="00457BBD" w:rsidP="00C029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99D">
              <w:rPr>
                <w:rFonts w:ascii="Times New Roman" w:hAnsi="Times New Roman"/>
                <w:b/>
                <w:sz w:val="24"/>
                <w:szCs w:val="24"/>
              </w:rPr>
              <w:t>семей/чел.</w:t>
            </w:r>
          </w:p>
        </w:tc>
        <w:tc>
          <w:tcPr>
            <w:tcW w:w="1843" w:type="dxa"/>
            <w:gridSpan w:val="3"/>
          </w:tcPr>
          <w:p w:rsidR="00457BBD" w:rsidRPr="00C0299D" w:rsidRDefault="00457BBD" w:rsidP="00C029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99D">
              <w:rPr>
                <w:rFonts w:ascii="Times New Roman" w:hAnsi="Times New Roman"/>
                <w:b/>
                <w:sz w:val="24"/>
                <w:szCs w:val="24"/>
              </w:rPr>
              <w:t>Объем средств</w:t>
            </w:r>
          </w:p>
          <w:p w:rsidR="00457BBD" w:rsidRPr="00C0299D" w:rsidRDefault="00457BBD" w:rsidP="00C029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99D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457BBD" w:rsidRPr="00C0299D" w:rsidRDefault="00457BBD" w:rsidP="00C029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99D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457BBD" w:rsidRPr="00C0299D" w:rsidRDefault="00457BBD" w:rsidP="00C029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99D">
              <w:rPr>
                <w:rFonts w:ascii="Times New Roman" w:hAnsi="Times New Roman"/>
                <w:b/>
                <w:sz w:val="24"/>
                <w:szCs w:val="24"/>
              </w:rPr>
              <w:t>семей/чел.</w:t>
            </w:r>
          </w:p>
        </w:tc>
        <w:tc>
          <w:tcPr>
            <w:tcW w:w="1773" w:type="dxa"/>
          </w:tcPr>
          <w:p w:rsidR="00457BBD" w:rsidRPr="00C0299D" w:rsidRDefault="00457BBD" w:rsidP="00C029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299D">
              <w:rPr>
                <w:rFonts w:ascii="Times New Roman" w:hAnsi="Times New Roman"/>
                <w:b/>
                <w:sz w:val="24"/>
                <w:szCs w:val="24"/>
              </w:rPr>
              <w:t>Объемсредств</w:t>
            </w:r>
            <w:proofErr w:type="spellEnd"/>
          </w:p>
          <w:p w:rsidR="00457BBD" w:rsidRPr="00C0299D" w:rsidRDefault="00457BBD" w:rsidP="00C029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99D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457BBD" w:rsidRPr="004B62D6" w:rsidTr="00553D58">
        <w:trPr>
          <w:gridBefore w:val="1"/>
          <w:gridAfter w:val="1"/>
          <w:wBefore w:w="142" w:type="dxa"/>
          <w:wAfter w:w="369" w:type="dxa"/>
          <w:trHeight w:val="236"/>
        </w:trPr>
        <w:tc>
          <w:tcPr>
            <w:tcW w:w="3402" w:type="dxa"/>
          </w:tcPr>
          <w:p w:rsidR="00457BBD" w:rsidRPr="00457BBD" w:rsidRDefault="00457BBD" w:rsidP="00501D43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B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457BBD" w:rsidRPr="00457BBD" w:rsidRDefault="00457BBD" w:rsidP="00501D43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BB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</w:tcPr>
          <w:p w:rsidR="00457BBD" w:rsidRPr="00457BBD" w:rsidRDefault="00457BBD" w:rsidP="00501D43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BB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57BBD" w:rsidRPr="00457BBD" w:rsidRDefault="00457BBD" w:rsidP="00501D43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BB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73" w:type="dxa"/>
          </w:tcPr>
          <w:p w:rsidR="00457BBD" w:rsidRPr="00457BBD" w:rsidRDefault="00457BBD" w:rsidP="00501D43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BB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57BBD" w:rsidRPr="004B62D6" w:rsidTr="00553D58">
        <w:trPr>
          <w:gridBefore w:val="1"/>
          <w:gridAfter w:val="1"/>
          <w:wBefore w:w="142" w:type="dxa"/>
          <w:wAfter w:w="369" w:type="dxa"/>
          <w:trHeight w:val="120"/>
        </w:trPr>
        <w:tc>
          <w:tcPr>
            <w:tcW w:w="3402" w:type="dxa"/>
          </w:tcPr>
          <w:p w:rsidR="00457BBD" w:rsidRPr="00D70130" w:rsidRDefault="00D70130" w:rsidP="00C02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0130">
              <w:rPr>
                <w:rFonts w:ascii="Times New Roman" w:hAnsi="Times New Roman"/>
                <w:sz w:val="24"/>
                <w:szCs w:val="24"/>
              </w:rPr>
              <w:t>Содействие переселяемым из ветхого жилья гражданам в приобретении (строительстве) жилья взамен сносимого</w:t>
            </w:r>
          </w:p>
        </w:tc>
        <w:tc>
          <w:tcPr>
            <w:tcW w:w="1629" w:type="dxa"/>
            <w:vAlign w:val="center"/>
          </w:tcPr>
          <w:p w:rsidR="00457BBD" w:rsidRPr="004B62D6" w:rsidRDefault="00D70130" w:rsidP="00D70130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57BBD" w:rsidRPr="004B62D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gridSpan w:val="3"/>
            <w:vAlign w:val="center"/>
          </w:tcPr>
          <w:p w:rsidR="00457BBD" w:rsidRPr="004B62D6" w:rsidRDefault="00D70130" w:rsidP="00DB1F17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38 750,600</w:t>
            </w:r>
          </w:p>
        </w:tc>
        <w:tc>
          <w:tcPr>
            <w:tcW w:w="1559" w:type="dxa"/>
            <w:vAlign w:val="center"/>
          </w:tcPr>
          <w:p w:rsidR="00457BBD" w:rsidRPr="004B62D6" w:rsidRDefault="00D70130" w:rsidP="00D70130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57BBD" w:rsidRPr="004B62D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73" w:type="dxa"/>
            <w:vAlign w:val="center"/>
          </w:tcPr>
          <w:p w:rsidR="00457BBD" w:rsidRPr="004B62D6" w:rsidRDefault="00D70130" w:rsidP="0046575C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14 182,51100</w:t>
            </w:r>
          </w:p>
        </w:tc>
      </w:tr>
      <w:tr w:rsidR="00EC3C8A" w:rsidRPr="00C0299D" w:rsidTr="00553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7"/>
        </w:trPr>
        <w:tc>
          <w:tcPr>
            <w:tcW w:w="5238" w:type="dxa"/>
            <w:gridSpan w:val="4"/>
          </w:tcPr>
          <w:p w:rsidR="00EC3C8A" w:rsidRPr="00C44503" w:rsidRDefault="00D06BB1" w:rsidP="00D302F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503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275751" cy="2826327"/>
                  <wp:effectExtent l="19050" t="0" r="19899" b="0"/>
                  <wp:docPr id="24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C3C8A" w:rsidRDefault="00EC3C8A" w:rsidP="00D70130">
            <w:pPr>
              <w:spacing w:after="0" w:line="240" w:lineRule="auto"/>
              <w:ind w:left="-157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33C2E" w:rsidRDefault="00333C2E" w:rsidP="00D70130">
            <w:pPr>
              <w:spacing w:after="0" w:line="240" w:lineRule="auto"/>
              <w:ind w:left="-157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33C2E" w:rsidRDefault="00333C2E" w:rsidP="00D70130">
            <w:pPr>
              <w:spacing w:after="0" w:line="240" w:lineRule="auto"/>
              <w:ind w:left="-157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33C2E" w:rsidRDefault="00333C2E" w:rsidP="00D70130">
            <w:pPr>
              <w:spacing w:after="0" w:line="240" w:lineRule="auto"/>
              <w:ind w:left="-157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33C2E" w:rsidRDefault="00333C2E" w:rsidP="00D70130">
            <w:pPr>
              <w:spacing w:after="0" w:line="240" w:lineRule="auto"/>
              <w:ind w:left="-157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33C2E" w:rsidRDefault="00333C2E" w:rsidP="00D70130">
            <w:pPr>
              <w:spacing w:after="0" w:line="240" w:lineRule="auto"/>
              <w:ind w:left="-157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33C2E" w:rsidRPr="00C0299D" w:rsidRDefault="00333C2E" w:rsidP="00D70130">
            <w:pPr>
              <w:spacing w:after="0" w:line="240" w:lineRule="auto"/>
              <w:ind w:left="-157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43" w:type="dxa"/>
            <w:gridSpan w:val="4"/>
          </w:tcPr>
          <w:p w:rsidR="00EC3C8A" w:rsidRPr="00C44503" w:rsidRDefault="007946DA" w:rsidP="00C0299D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503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42030" cy="2826327"/>
                  <wp:effectExtent l="19050" t="0" r="15520" b="0"/>
                  <wp:docPr id="6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D70130" w:rsidRPr="00333C2E" w:rsidRDefault="00333C2E" w:rsidP="00333C2E">
      <w:pPr>
        <w:tabs>
          <w:tab w:val="left" w:pos="6714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33C2E">
        <w:rPr>
          <w:rFonts w:ascii="Times New Roman" w:hAnsi="Times New Roman"/>
          <w:sz w:val="28"/>
          <w:szCs w:val="28"/>
        </w:rPr>
        <w:t>Диаграмма 1</w:t>
      </w:r>
      <w:r>
        <w:rPr>
          <w:rFonts w:ascii="Times New Roman" w:hAnsi="Times New Roman"/>
          <w:sz w:val="28"/>
          <w:szCs w:val="28"/>
        </w:rPr>
        <w:tab/>
        <w:t>Диаграмма 2</w:t>
      </w:r>
    </w:p>
    <w:p w:rsidR="00333C2E" w:rsidRDefault="00333C2E" w:rsidP="00942F16">
      <w:pPr>
        <w:tabs>
          <w:tab w:val="left" w:pos="7312"/>
        </w:tabs>
        <w:spacing w:after="0" w:line="240" w:lineRule="auto"/>
        <w:ind w:right="-427"/>
        <w:jc w:val="right"/>
        <w:rPr>
          <w:rFonts w:ascii="Times New Roman" w:hAnsi="Times New Roman"/>
          <w:sz w:val="28"/>
          <w:szCs w:val="28"/>
        </w:rPr>
      </w:pPr>
    </w:p>
    <w:p w:rsidR="00D70130" w:rsidRDefault="00D70130" w:rsidP="00942F16">
      <w:pPr>
        <w:tabs>
          <w:tab w:val="left" w:pos="7312"/>
        </w:tabs>
        <w:spacing w:after="0" w:line="240" w:lineRule="auto"/>
        <w:ind w:right="-42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Style w:val="a4"/>
        <w:tblW w:w="10420" w:type="dxa"/>
        <w:tblInd w:w="-459" w:type="dxa"/>
        <w:tblLayout w:type="fixed"/>
        <w:tblLook w:val="04A0"/>
      </w:tblPr>
      <w:tblGrid>
        <w:gridCol w:w="3686"/>
        <w:gridCol w:w="1559"/>
        <w:gridCol w:w="1843"/>
        <w:gridCol w:w="1559"/>
        <w:gridCol w:w="1773"/>
      </w:tblGrid>
      <w:tr w:rsidR="00D70130" w:rsidRPr="004B62D6" w:rsidTr="00196B95">
        <w:trPr>
          <w:trHeight w:val="338"/>
        </w:trPr>
        <w:tc>
          <w:tcPr>
            <w:tcW w:w="3686" w:type="dxa"/>
            <w:vMerge w:val="restart"/>
          </w:tcPr>
          <w:p w:rsidR="00D70130" w:rsidRPr="00457BBD" w:rsidRDefault="00D70130" w:rsidP="00501D43">
            <w:pPr>
              <w:tabs>
                <w:tab w:val="left" w:pos="731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7E77" w:rsidRDefault="00D70130" w:rsidP="00501D43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BB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D70130" w:rsidRPr="00C0299D" w:rsidRDefault="00D70130" w:rsidP="00501D43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BBD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3402" w:type="dxa"/>
            <w:gridSpan w:val="2"/>
          </w:tcPr>
          <w:p w:rsidR="00D70130" w:rsidRPr="00457BBD" w:rsidRDefault="00D70130" w:rsidP="00501D43">
            <w:pPr>
              <w:tabs>
                <w:tab w:val="center" w:pos="1593"/>
                <w:tab w:val="left" w:pos="2487"/>
                <w:tab w:val="left" w:pos="731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7BBD">
              <w:rPr>
                <w:rFonts w:ascii="Times New Roman" w:hAnsi="Times New Roman"/>
                <w:b/>
                <w:sz w:val="24"/>
                <w:szCs w:val="24"/>
              </w:rPr>
              <w:tab/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57BBD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Pr="00457BB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332" w:type="dxa"/>
            <w:gridSpan w:val="2"/>
          </w:tcPr>
          <w:p w:rsidR="00D70130" w:rsidRPr="00457BBD" w:rsidRDefault="00D70130" w:rsidP="00501D43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BB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57BBD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D70130" w:rsidRPr="004B62D6" w:rsidTr="00196B95">
        <w:trPr>
          <w:trHeight w:val="541"/>
        </w:trPr>
        <w:tc>
          <w:tcPr>
            <w:tcW w:w="3686" w:type="dxa"/>
            <w:vMerge/>
          </w:tcPr>
          <w:p w:rsidR="00D70130" w:rsidRPr="00457BBD" w:rsidRDefault="00D70130" w:rsidP="00501D43">
            <w:pPr>
              <w:tabs>
                <w:tab w:val="left" w:pos="731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130" w:rsidRPr="00C0299D" w:rsidRDefault="00D70130" w:rsidP="00501D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99D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D70130" w:rsidRPr="00C0299D" w:rsidRDefault="00D70130" w:rsidP="00501D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домов</w:t>
            </w:r>
          </w:p>
        </w:tc>
        <w:tc>
          <w:tcPr>
            <w:tcW w:w="1843" w:type="dxa"/>
          </w:tcPr>
          <w:p w:rsidR="00D70130" w:rsidRPr="00C0299D" w:rsidRDefault="00D70130" w:rsidP="00501D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99D">
              <w:rPr>
                <w:rFonts w:ascii="Times New Roman" w:hAnsi="Times New Roman"/>
                <w:b/>
                <w:sz w:val="24"/>
                <w:szCs w:val="24"/>
              </w:rPr>
              <w:t>Объем средств</w:t>
            </w:r>
          </w:p>
          <w:p w:rsidR="00D70130" w:rsidRPr="00C0299D" w:rsidRDefault="00D70130" w:rsidP="00501D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99D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D70130" w:rsidRPr="00C0299D" w:rsidRDefault="00D70130" w:rsidP="00501D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99D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D70130" w:rsidRPr="00C0299D" w:rsidRDefault="00D70130" w:rsidP="00501D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домов</w:t>
            </w:r>
          </w:p>
        </w:tc>
        <w:tc>
          <w:tcPr>
            <w:tcW w:w="1773" w:type="dxa"/>
          </w:tcPr>
          <w:p w:rsidR="00D70130" w:rsidRPr="00C0299D" w:rsidRDefault="00D70130" w:rsidP="00501D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299D">
              <w:rPr>
                <w:rFonts w:ascii="Times New Roman" w:hAnsi="Times New Roman"/>
                <w:b/>
                <w:sz w:val="24"/>
                <w:szCs w:val="24"/>
              </w:rPr>
              <w:t>Объемсредств</w:t>
            </w:r>
            <w:proofErr w:type="spellEnd"/>
          </w:p>
          <w:p w:rsidR="00D70130" w:rsidRPr="00C0299D" w:rsidRDefault="00D70130" w:rsidP="00501D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99D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D70130" w:rsidRPr="004B62D6" w:rsidTr="00196B95">
        <w:trPr>
          <w:trHeight w:val="236"/>
        </w:trPr>
        <w:tc>
          <w:tcPr>
            <w:tcW w:w="3686" w:type="dxa"/>
          </w:tcPr>
          <w:p w:rsidR="00D70130" w:rsidRPr="00457BBD" w:rsidRDefault="00D70130" w:rsidP="00501D43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B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70130" w:rsidRPr="00457BBD" w:rsidRDefault="00D70130" w:rsidP="00501D43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BB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70130" w:rsidRPr="00457BBD" w:rsidRDefault="00D70130" w:rsidP="00501D43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BB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70130" w:rsidRPr="00457BBD" w:rsidRDefault="00D70130" w:rsidP="00501D43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BB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73" w:type="dxa"/>
          </w:tcPr>
          <w:p w:rsidR="00D70130" w:rsidRPr="00457BBD" w:rsidRDefault="00D70130" w:rsidP="00501D43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BB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70130" w:rsidRPr="004B62D6" w:rsidTr="00196B95">
        <w:trPr>
          <w:trHeight w:val="432"/>
        </w:trPr>
        <w:tc>
          <w:tcPr>
            <w:tcW w:w="3686" w:type="dxa"/>
          </w:tcPr>
          <w:p w:rsidR="00D70130" w:rsidRPr="00D70130" w:rsidRDefault="00D70130" w:rsidP="00501D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0130">
              <w:rPr>
                <w:rFonts w:ascii="Times New Roman" w:hAnsi="Times New Roman"/>
                <w:sz w:val="24"/>
                <w:szCs w:val="24"/>
              </w:rPr>
              <w:t>Снос многоквартирных домов, признанных аварийными и подлежащими сносу, и (или) жилых домов (жилых помещений), признанных непригодными для проживания, ставших аварийными или непригодными для проживания в результате ведения горных работ</w:t>
            </w:r>
          </w:p>
        </w:tc>
        <w:tc>
          <w:tcPr>
            <w:tcW w:w="1559" w:type="dxa"/>
            <w:vAlign w:val="center"/>
          </w:tcPr>
          <w:p w:rsidR="00D70130" w:rsidRPr="001B00AB" w:rsidRDefault="001B00AB" w:rsidP="00501D43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70130" w:rsidRPr="001B00AB" w:rsidRDefault="001B00AB" w:rsidP="00501D43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38,40000</w:t>
            </w:r>
          </w:p>
        </w:tc>
        <w:tc>
          <w:tcPr>
            <w:tcW w:w="1559" w:type="dxa"/>
            <w:vAlign w:val="center"/>
          </w:tcPr>
          <w:p w:rsidR="00D70130" w:rsidRPr="004B62D6" w:rsidRDefault="00926BB9" w:rsidP="00501D43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3" w:type="dxa"/>
            <w:vAlign w:val="center"/>
          </w:tcPr>
          <w:p w:rsidR="00D70130" w:rsidRPr="004B62D6" w:rsidRDefault="00196D67" w:rsidP="00501D43">
            <w:pPr>
              <w:tabs>
                <w:tab w:val="left" w:pos="73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495,29452</w:t>
            </w:r>
          </w:p>
        </w:tc>
      </w:tr>
    </w:tbl>
    <w:p w:rsidR="00942F16" w:rsidRDefault="00942F16" w:rsidP="00333C2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4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8"/>
        <w:gridCol w:w="5402"/>
      </w:tblGrid>
      <w:tr w:rsidR="00942F16" w:rsidTr="00553D58">
        <w:tc>
          <w:tcPr>
            <w:tcW w:w="5088" w:type="dxa"/>
          </w:tcPr>
          <w:p w:rsidR="00942F16" w:rsidRPr="00C44503" w:rsidRDefault="00D06BB1" w:rsidP="00942F1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503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24200" cy="2743200"/>
                  <wp:effectExtent l="19050" t="0" r="19050" b="0"/>
                  <wp:docPr id="25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5402" w:type="dxa"/>
          </w:tcPr>
          <w:p w:rsidR="00942F16" w:rsidRPr="00C44503" w:rsidRDefault="00FA4296" w:rsidP="00090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29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54012" cy="2743200"/>
                  <wp:effectExtent l="19050" t="0" r="27338" b="0"/>
                  <wp:docPr id="4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333C2E" w:rsidRPr="00333C2E" w:rsidRDefault="00333C2E" w:rsidP="00333C2E">
      <w:pPr>
        <w:tabs>
          <w:tab w:val="left" w:pos="6789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33C2E">
        <w:rPr>
          <w:rFonts w:ascii="Times New Roman" w:hAnsi="Times New Roman"/>
          <w:sz w:val="28"/>
          <w:szCs w:val="28"/>
        </w:rPr>
        <w:t>Диаграмма 3</w:t>
      </w:r>
      <w:r w:rsidRPr="00333C2E">
        <w:rPr>
          <w:rFonts w:ascii="Times New Roman" w:hAnsi="Times New Roman"/>
          <w:sz w:val="28"/>
          <w:szCs w:val="28"/>
        </w:rPr>
        <w:tab/>
        <w:t>Диаграмма 4</w:t>
      </w:r>
    </w:p>
    <w:p w:rsidR="003A1C09" w:rsidRDefault="00955652" w:rsidP="0009019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1.2</w:t>
      </w:r>
      <w:proofErr w:type="gramStart"/>
      <w:r w:rsidR="00C0299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91B07">
        <w:rPr>
          <w:rFonts w:ascii="Times New Roman" w:hAnsi="Times New Roman"/>
          <w:b/>
          <w:sz w:val="28"/>
          <w:szCs w:val="28"/>
          <w:u w:val="single"/>
        </w:rPr>
        <w:t>В</w:t>
      </w:r>
      <w:proofErr w:type="gramEnd"/>
      <w:r w:rsidRPr="00D91B07">
        <w:rPr>
          <w:rFonts w:ascii="Times New Roman" w:hAnsi="Times New Roman"/>
          <w:b/>
          <w:sz w:val="28"/>
          <w:szCs w:val="28"/>
          <w:u w:val="single"/>
        </w:rPr>
        <w:t xml:space="preserve"> области региональных программ</w:t>
      </w:r>
    </w:p>
    <w:p w:rsidR="00090197" w:rsidRDefault="00090197" w:rsidP="0009019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D69FF" w:rsidRDefault="00BD69FF" w:rsidP="00D019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0194E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 xml:space="preserve">  формир</w:t>
      </w:r>
      <w:r w:rsidR="004E44F5">
        <w:rPr>
          <w:rFonts w:ascii="Times New Roman" w:hAnsi="Times New Roman"/>
          <w:sz w:val="28"/>
          <w:szCs w:val="28"/>
        </w:rPr>
        <w:t>ует</w:t>
      </w:r>
      <w:r>
        <w:rPr>
          <w:rFonts w:ascii="Times New Roman" w:hAnsi="Times New Roman"/>
          <w:sz w:val="28"/>
          <w:szCs w:val="28"/>
        </w:rPr>
        <w:t xml:space="preserve"> заяв</w:t>
      </w:r>
      <w:r w:rsidR="004E44F5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 xml:space="preserve">, </w:t>
      </w:r>
      <w:r w:rsidR="004E44F5"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>разработк</w:t>
      </w:r>
      <w:r w:rsidR="004E44F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проектов, составле</w:t>
      </w:r>
      <w:r w:rsidR="004E44F5">
        <w:rPr>
          <w:rFonts w:ascii="Times New Roman" w:hAnsi="Times New Roman"/>
          <w:sz w:val="28"/>
          <w:szCs w:val="28"/>
        </w:rPr>
        <w:t>ния и предоставления отчетности в Министерства Пермского края</w:t>
      </w:r>
      <w:r w:rsidR="002C3E97">
        <w:rPr>
          <w:rFonts w:ascii="Times New Roman" w:hAnsi="Times New Roman"/>
          <w:sz w:val="28"/>
          <w:szCs w:val="28"/>
        </w:rPr>
        <w:t>.</w:t>
      </w:r>
    </w:p>
    <w:p w:rsidR="002C3E97" w:rsidRDefault="00B213C8" w:rsidP="006A2D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D69FF">
        <w:rPr>
          <w:rFonts w:ascii="Times New Roman" w:hAnsi="Times New Roman"/>
          <w:sz w:val="28"/>
          <w:szCs w:val="28"/>
        </w:rPr>
        <w:t>азработан</w:t>
      </w:r>
      <w:r w:rsidR="00090197">
        <w:rPr>
          <w:rFonts w:ascii="Times New Roman" w:hAnsi="Times New Roman"/>
          <w:sz w:val="28"/>
          <w:szCs w:val="28"/>
        </w:rPr>
        <w:t>а м</w:t>
      </w:r>
      <w:r w:rsidR="00090197" w:rsidRPr="00090197">
        <w:rPr>
          <w:rFonts w:ascii="Times New Roman" w:hAnsi="Times New Roman"/>
          <w:sz w:val="28"/>
          <w:szCs w:val="28"/>
        </w:rPr>
        <w:t>униципальная программа «Развитие территории городского округа «Город Губаха»</w:t>
      </w:r>
      <w:r w:rsidR="00E232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осуществлялась реализация</w:t>
      </w:r>
      <w:r w:rsidR="00F14F20">
        <w:rPr>
          <w:rFonts w:ascii="Times New Roman" w:hAnsi="Times New Roman"/>
          <w:sz w:val="28"/>
          <w:szCs w:val="28"/>
        </w:rPr>
        <w:t xml:space="preserve"> мероприятий, утвержденных постановлени</w:t>
      </w:r>
      <w:r w:rsidR="00F54A5C">
        <w:rPr>
          <w:rFonts w:ascii="Times New Roman" w:hAnsi="Times New Roman"/>
          <w:sz w:val="28"/>
          <w:szCs w:val="28"/>
        </w:rPr>
        <w:t xml:space="preserve">ями </w:t>
      </w:r>
      <w:r w:rsidR="00090197">
        <w:rPr>
          <w:rFonts w:ascii="Times New Roman" w:hAnsi="Times New Roman"/>
          <w:sz w:val="28"/>
          <w:szCs w:val="28"/>
        </w:rPr>
        <w:t>Правительства Пермского края</w:t>
      </w:r>
      <w:r w:rsidR="00F54A5C">
        <w:rPr>
          <w:rFonts w:ascii="Times New Roman" w:hAnsi="Times New Roman"/>
          <w:sz w:val="28"/>
          <w:szCs w:val="28"/>
        </w:rPr>
        <w:t xml:space="preserve">. </w:t>
      </w:r>
    </w:p>
    <w:p w:rsidR="00F717FE" w:rsidRPr="008E50A2" w:rsidRDefault="00C66ACB" w:rsidP="008E50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</w:t>
      </w:r>
      <w:r w:rsidR="00761B69">
        <w:rPr>
          <w:rFonts w:ascii="Times New Roman" w:hAnsi="Times New Roman"/>
          <w:sz w:val="28"/>
          <w:szCs w:val="28"/>
        </w:rPr>
        <w:t>5</w:t>
      </w:r>
      <w:r w:rsidR="00090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483690">
        <w:rPr>
          <w:rFonts w:ascii="Times New Roman" w:hAnsi="Times New Roman"/>
          <w:sz w:val="28"/>
          <w:szCs w:val="28"/>
        </w:rPr>
        <w:t xml:space="preserve">сформированы  и </w:t>
      </w:r>
      <w:r>
        <w:rPr>
          <w:rFonts w:ascii="Times New Roman" w:hAnsi="Times New Roman"/>
          <w:sz w:val="28"/>
          <w:szCs w:val="28"/>
        </w:rPr>
        <w:t>утверждены Постановлениями</w:t>
      </w:r>
      <w:r w:rsidR="00BF0831">
        <w:rPr>
          <w:rFonts w:ascii="Times New Roman" w:hAnsi="Times New Roman"/>
          <w:sz w:val="28"/>
          <w:szCs w:val="28"/>
        </w:rPr>
        <w:t xml:space="preserve"> Правительства </w:t>
      </w:r>
      <w:r>
        <w:rPr>
          <w:rFonts w:ascii="Times New Roman" w:hAnsi="Times New Roman"/>
          <w:sz w:val="28"/>
          <w:szCs w:val="28"/>
        </w:rPr>
        <w:t xml:space="preserve">Пермского края </w:t>
      </w:r>
      <w:r w:rsidR="00BF083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заявк</w:t>
      </w:r>
      <w:r w:rsidR="00BF0831">
        <w:rPr>
          <w:rFonts w:ascii="Times New Roman" w:hAnsi="Times New Roman"/>
          <w:sz w:val="28"/>
          <w:szCs w:val="28"/>
        </w:rPr>
        <w:t xml:space="preserve">и </w:t>
      </w:r>
      <w:r w:rsidR="008E50A2">
        <w:rPr>
          <w:rFonts w:ascii="Times New Roman" w:hAnsi="Times New Roman"/>
          <w:sz w:val="28"/>
          <w:szCs w:val="28"/>
        </w:rPr>
        <w:t xml:space="preserve">– </w:t>
      </w:r>
      <w:r w:rsidR="00BF0831" w:rsidRPr="00BF0831">
        <w:rPr>
          <w:rFonts w:ascii="Times New Roman" w:hAnsi="Times New Roman"/>
          <w:sz w:val="28"/>
          <w:szCs w:val="28"/>
        </w:rPr>
        <w:t xml:space="preserve">мероприятия по строительству (реконструкции), капитальному ремонту и ремонту автомобильных дорог общего пользования местного значения, находящихся на территории Пермского края, в том числе: «Ремонт автомобильной дороги «Кунгур-Соликамск» - Углеуральский (участок от дороги </w:t>
      </w:r>
      <w:r w:rsidR="00BF0831">
        <w:rPr>
          <w:rFonts w:ascii="Times New Roman" w:hAnsi="Times New Roman"/>
          <w:sz w:val="28"/>
          <w:szCs w:val="28"/>
        </w:rPr>
        <w:t>«</w:t>
      </w:r>
      <w:r w:rsidR="00BF0831" w:rsidRPr="00BF0831">
        <w:rPr>
          <w:rFonts w:ascii="Times New Roman" w:hAnsi="Times New Roman"/>
          <w:sz w:val="28"/>
          <w:szCs w:val="28"/>
        </w:rPr>
        <w:t>Кунгур-Соликамск</w:t>
      </w:r>
      <w:r w:rsidR="00BF0831">
        <w:rPr>
          <w:rFonts w:ascii="Times New Roman" w:hAnsi="Times New Roman"/>
          <w:sz w:val="28"/>
          <w:szCs w:val="28"/>
        </w:rPr>
        <w:t>»</w:t>
      </w:r>
      <w:r w:rsidR="00BF0831" w:rsidRPr="00BF0831">
        <w:rPr>
          <w:rFonts w:ascii="Times New Roman" w:hAnsi="Times New Roman"/>
          <w:sz w:val="28"/>
          <w:szCs w:val="28"/>
        </w:rPr>
        <w:t xml:space="preserve"> до поворота «Станция Новая»)</w:t>
      </w:r>
      <w:r w:rsidR="00BF0831">
        <w:rPr>
          <w:rFonts w:ascii="Times New Roman" w:hAnsi="Times New Roman"/>
          <w:sz w:val="28"/>
          <w:szCs w:val="28"/>
        </w:rPr>
        <w:t>, «</w:t>
      </w:r>
      <w:r w:rsidR="00BF0831" w:rsidRPr="00BF0831">
        <w:rPr>
          <w:rFonts w:ascii="Times New Roman" w:hAnsi="Times New Roman"/>
          <w:sz w:val="28"/>
          <w:szCs w:val="28"/>
        </w:rPr>
        <w:t xml:space="preserve">Ремонт автомобильной дороги по адресу: </w:t>
      </w:r>
      <w:proofErr w:type="gramStart"/>
      <w:r w:rsidR="00BF0831" w:rsidRPr="00BF0831">
        <w:rPr>
          <w:rFonts w:ascii="Times New Roman" w:hAnsi="Times New Roman"/>
          <w:sz w:val="28"/>
          <w:szCs w:val="28"/>
        </w:rPr>
        <w:t xml:space="preserve">Пермский край, г. </w:t>
      </w:r>
      <w:proofErr w:type="spellStart"/>
      <w:r w:rsidR="00BF0831" w:rsidRPr="00BF0831">
        <w:rPr>
          <w:rFonts w:ascii="Times New Roman" w:hAnsi="Times New Roman"/>
          <w:sz w:val="28"/>
          <w:szCs w:val="28"/>
        </w:rPr>
        <w:t>Губаха</w:t>
      </w:r>
      <w:proofErr w:type="spellEnd"/>
      <w:r w:rsidR="00BF0831" w:rsidRPr="00BF0831">
        <w:rPr>
          <w:rFonts w:ascii="Times New Roman" w:hAnsi="Times New Roman"/>
          <w:sz w:val="28"/>
          <w:szCs w:val="28"/>
        </w:rPr>
        <w:t>, ул. Суворова (проезжая часть)</w:t>
      </w:r>
      <w:r w:rsidR="00BF0831">
        <w:rPr>
          <w:rFonts w:ascii="Times New Roman" w:hAnsi="Times New Roman"/>
          <w:sz w:val="28"/>
          <w:szCs w:val="28"/>
        </w:rPr>
        <w:t>», «</w:t>
      </w:r>
      <w:r w:rsidR="00BF0831" w:rsidRPr="00BF0831">
        <w:rPr>
          <w:rFonts w:ascii="Times New Roman" w:hAnsi="Times New Roman"/>
          <w:sz w:val="28"/>
          <w:szCs w:val="28"/>
        </w:rPr>
        <w:t>Ремонт участка автомобильной дороги ул. Гоголя от автомобильной дороги ул. имени газеты «Правда» до примыкания автомобильной дороги «Кунгур-Соликамск»</w:t>
      </w:r>
      <w:r w:rsidR="00BF0831">
        <w:rPr>
          <w:rFonts w:ascii="Times New Roman" w:hAnsi="Times New Roman"/>
          <w:sz w:val="28"/>
          <w:szCs w:val="28"/>
        </w:rPr>
        <w:t xml:space="preserve"> и «</w:t>
      </w:r>
      <w:r w:rsidR="00BF0831" w:rsidRPr="00BF0831">
        <w:rPr>
          <w:rFonts w:ascii="Times New Roman" w:hAnsi="Times New Roman"/>
          <w:sz w:val="28"/>
          <w:szCs w:val="28"/>
        </w:rPr>
        <w:t>Ремонт участка автомобильной дороги пр.</w:t>
      </w:r>
      <w:proofErr w:type="gramEnd"/>
      <w:r w:rsidR="00BF0831" w:rsidRPr="00BF08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F0831" w:rsidRPr="00BF0831">
        <w:rPr>
          <w:rFonts w:ascii="Times New Roman" w:hAnsi="Times New Roman"/>
          <w:sz w:val="28"/>
          <w:szCs w:val="28"/>
        </w:rPr>
        <w:t>Октябрьский</w:t>
      </w:r>
      <w:proofErr w:type="gramEnd"/>
      <w:r w:rsidR="00BF0831" w:rsidRPr="00BF0831">
        <w:rPr>
          <w:rFonts w:ascii="Times New Roman" w:hAnsi="Times New Roman"/>
          <w:sz w:val="28"/>
          <w:szCs w:val="28"/>
        </w:rPr>
        <w:t xml:space="preserve"> от автомобильной дороги пр. Ленина до проезда ул. Кирова (нечетная сторона)</w:t>
      </w:r>
      <w:r w:rsidR="00BF08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осуществлялась  их  </w:t>
      </w:r>
      <w:proofErr w:type="spellStart"/>
      <w:r>
        <w:rPr>
          <w:rFonts w:ascii="Times New Roman" w:hAnsi="Times New Roman"/>
          <w:sz w:val="28"/>
          <w:szCs w:val="28"/>
        </w:rPr>
        <w:t>реализция</w:t>
      </w:r>
      <w:proofErr w:type="spellEnd"/>
      <w:r w:rsidR="00F717FE">
        <w:rPr>
          <w:rFonts w:ascii="Times New Roman" w:hAnsi="Times New Roman"/>
          <w:sz w:val="28"/>
          <w:szCs w:val="28"/>
        </w:rPr>
        <w:t xml:space="preserve">. </w:t>
      </w:r>
    </w:p>
    <w:p w:rsidR="00C66ACB" w:rsidRDefault="00F717FE" w:rsidP="008E50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66ACB">
        <w:rPr>
          <w:rFonts w:ascii="Times New Roman" w:hAnsi="Times New Roman"/>
          <w:sz w:val="28"/>
          <w:szCs w:val="28"/>
        </w:rPr>
        <w:t xml:space="preserve">ривлечено </w:t>
      </w:r>
      <w:r w:rsidR="008E50A2">
        <w:rPr>
          <w:rFonts w:ascii="Times New Roman" w:hAnsi="Times New Roman"/>
          <w:sz w:val="28"/>
          <w:szCs w:val="28"/>
        </w:rPr>
        <w:t>в 201</w:t>
      </w:r>
      <w:r w:rsidR="00BF0831">
        <w:rPr>
          <w:rFonts w:ascii="Times New Roman" w:hAnsi="Times New Roman"/>
          <w:sz w:val="28"/>
          <w:szCs w:val="28"/>
        </w:rPr>
        <w:t>5</w:t>
      </w:r>
      <w:r w:rsidR="008E50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 –</w:t>
      </w:r>
      <w:r w:rsidR="00285E14">
        <w:rPr>
          <w:rFonts w:ascii="Times New Roman" w:hAnsi="Times New Roman"/>
          <w:sz w:val="28"/>
          <w:szCs w:val="28"/>
        </w:rPr>
        <w:t xml:space="preserve"> </w:t>
      </w:r>
      <w:r w:rsidR="00226640">
        <w:rPr>
          <w:rFonts w:ascii="Times New Roman" w:hAnsi="Times New Roman"/>
          <w:sz w:val="28"/>
          <w:szCs w:val="28"/>
        </w:rPr>
        <w:t>28 288,94613</w:t>
      </w:r>
      <w:r w:rsidR="008E50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="008E50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  <w:r w:rsidR="00C66ACB">
        <w:rPr>
          <w:rFonts w:ascii="Times New Roman" w:hAnsi="Times New Roman"/>
          <w:sz w:val="28"/>
          <w:szCs w:val="28"/>
        </w:rPr>
        <w:t xml:space="preserve"> </w:t>
      </w:r>
      <w:r w:rsidR="00285E14">
        <w:rPr>
          <w:rFonts w:ascii="Times New Roman" w:hAnsi="Times New Roman"/>
          <w:sz w:val="28"/>
          <w:szCs w:val="28"/>
        </w:rPr>
        <w:t>сре</w:t>
      </w:r>
      <w:proofErr w:type="gramStart"/>
      <w:r w:rsidR="00285E14">
        <w:rPr>
          <w:rFonts w:ascii="Times New Roman" w:hAnsi="Times New Roman"/>
          <w:sz w:val="28"/>
          <w:szCs w:val="28"/>
        </w:rPr>
        <w:t>дств кр</w:t>
      </w:r>
      <w:proofErr w:type="gramEnd"/>
      <w:r w:rsidR="00285E14">
        <w:rPr>
          <w:rFonts w:ascii="Times New Roman" w:hAnsi="Times New Roman"/>
          <w:sz w:val="28"/>
          <w:szCs w:val="28"/>
        </w:rPr>
        <w:t>аевого бюджета</w:t>
      </w:r>
      <w:r w:rsidR="00483690">
        <w:rPr>
          <w:rFonts w:ascii="Times New Roman" w:hAnsi="Times New Roman"/>
          <w:sz w:val="28"/>
          <w:szCs w:val="28"/>
        </w:rPr>
        <w:t>.</w:t>
      </w:r>
      <w:r w:rsidR="00285E14" w:rsidRPr="00285E14">
        <w:rPr>
          <w:rFonts w:ascii="Times New Roman" w:hAnsi="Times New Roman"/>
          <w:sz w:val="28"/>
          <w:szCs w:val="28"/>
        </w:rPr>
        <w:t xml:space="preserve"> </w:t>
      </w:r>
      <w:r w:rsidR="00285E14">
        <w:rPr>
          <w:rFonts w:ascii="Times New Roman" w:hAnsi="Times New Roman"/>
          <w:sz w:val="28"/>
          <w:szCs w:val="28"/>
        </w:rPr>
        <w:t xml:space="preserve">Информация предоставлена в </w:t>
      </w:r>
      <w:r w:rsidR="0064600F">
        <w:rPr>
          <w:rFonts w:ascii="Times New Roman" w:hAnsi="Times New Roman"/>
          <w:sz w:val="28"/>
          <w:szCs w:val="28"/>
        </w:rPr>
        <w:t>таблице</w:t>
      </w:r>
      <w:r w:rsidR="00285E14">
        <w:rPr>
          <w:rFonts w:ascii="Times New Roman" w:hAnsi="Times New Roman"/>
          <w:sz w:val="28"/>
          <w:szCs w:val="28"/>
        </w:rPr>
        <w:t xml:space="preserve"> </w:t>
      </w:r>
      <w:r w:rsidR="00226640">
        <w:rPr>
          <w:rFonts w:ascii="Times New Roman" w:hAnsi="Times New Roman"/>
          <w:sz w:val="28"/>
          <w:szCs w:val="28"/>
        </w:rPr>
        <w:t>3</w:t>
      </w:r>
      <w:r w:rsidR="00A70513">
        <w:rPr>
          <w:rFonts w:ascii="Times New Roman" w:hAnsi="Times New Roman"/>
          <w:sz w:val="28"/>
          <w:szCs w:val="28"/>
        </w:rPr>
        <w:t xml:space="preserve"> и </w:t>
      </w:r>
      <w:r w:rsidR="00333C2E">
        <w:rPr>
          <w:rFonts w:ascii="Times New Roman" w:hAnsi="Times New Roman"/>
          <w:sz w:val="28"/>
          <w:szCs w:val="28"/>
        </w:rPr>
        <w:t xml:space="preserve">на </w:t>
      </w:r>
      <w:r w:rsidR="00A70513">
        <w:rPr>
          <w:rFonts w:ascii="Times New Roman" w:hAnsi="Times New Roman"/>
          <w:sz w:val="28"/>
          <w:szCs w:val="28"/>
        </w:rPr>
        <w:t>диаграмме</w:t>
      </w:r>
      <w:r w:rsidR="00D06BB1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.</w:t>
      </w:r>
    </w:p>
    <w:p w:rsidR="001601E0" w:rsidRPr="001601E0" w:rsidRDefault="001601E0" w:rsidP="00F21F1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5143F0" w:rsidRDefault="00F21F10" w:rsidP="00F21F1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196B95">
        <w:rPr>
          <w:rFonts w:ascii="Times New Roman" w:hAnsi="Times New Roman"/>
          <w:sz w:val="28"/>
          <w:szCs w:val="28"/>
        </w:rPr>
        <w:t>3</w:t>
      </w:r>
    </w:p>
    <w:tbl>
      <w:tblPr>
        <w:tblStyle w:val="a4"/>
        <w:tblW w:w="9606" w:type="dxa"/>
        <w:tblLook w:val="04A0"/>
      </w:tblPr>
      <w:tblGrid>
        <w:gridCol w:w="4786"/>
        <w:gridCol w:w="2410"/>
        <w:gridCol w:w="2410"/>
      </w:tblGrid>
      <w:tr w:rsidR="005143F0" w:rsidTr="00F21F10">
        <w:tc>
          <w:tcPr>
            <w:tcW w:w="4786" w:type="dxa"/>
            <w:vAlign w:val="center"/>
          </w:tcPr>
          <w:p w:rsidR="005143F0" w:rsidRPr="0064600F" w:rsidRDefault="00D67E77" w:rsidP="00D6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5143F0">
              <w:rPr>
                <w:rFonts w:ascii="Times New Roman" w:hAnsi="Times New Roman"/>
                <w:b/>
                <w:sz w:val="24"/>
                <w:szCs w:val="24"/>
              </w:rPr>
              <w:t>оказател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  <w:tc>
          <w:tcPr>
            <w:tcW w:w="2410" w:type="dxa"/>
            <w:vAlign w:val="center"/>
          </w:tcPr>
          <w:p w:rsidR="005143F0" w:rsidRPr="0064600F" w:rsidRDefault="005143F0" w:rsidP="00160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1601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Align w:val="center"/>
          </w:tcPr>
          <w:p w:rsidR="005143F0" w:rsidRPr="0064600F" w:rsidRDefault="005143F0" w:rsidP="00160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1601E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143F0" w:rsidTr="00F21F10">
        <w:tc>
          <w:tcPr>
            <w:tcW w:w="4786" w:type="dxa"/>
            <w:vAlign w:val="center"/>
          </w:tcPr>
          <w:p w:rsidR="005143F0" w:rsidRPr="0064600F" w:rsidRDefault="005143F0" w:rsidP="00501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5143F0" w:rsidRPr="0064600F" w:rsidRDefault="005143F0" w:rsidP="00501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5143F0" w:rsidRPr="0064600F" w:rsidRDefault="005143F0" w:rsidP="00501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143F0" w:rsidTr="00D67E77">
        <w:tc>
          <w:tcPr>
            <w:tcW w:w="4786" w:type="dxa"/>
          </w:tcPr>
          <w:p w:rsidR="005143F0" w:rsidRPr="0064600F" w:rsidRDefault="005143F0" w:rsidP="00D6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заявок</w:t>
            </w:r>
            <w:r w:rsidR="00D67E77">
              <w:rPr>
                <w:rFonts w:ascii="Times New Roman" w:hAnsi="Times New Roman"/>
                <w:sz w:val="24"/>
                <w:szCs w:val="24"/>
              </w:rPr>
              <w:t>, утвержденных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Постановлениями Правительства Пермского края</w:t>
            </w:r>
          </w:p>
        </w:tc>
        <w:tc>
          <w:tcPr>
            <w:tcW w:w="2410" w:type="dxa"/>
            <w:vAlign w:val="center"/>
          </w:tcPr>
          <w:p w:rsidR="005143F0" w:rsidRPr="0064600F" w:rsidRDefault="005143F0" w:rsidP="0016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01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5143F0" w:rsidRPr="0064600F" w:rsidRDefault="005143F0" w:rsidP="0051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96B95" w:rsidRDefault="00196B95" w:rsidP="001601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01E0" w:rsidRDefault="00C36ABC" w:rsidP="001601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6AB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52726"/>
            <wp:effectExtent l="19050" t="0" r="19050" b="9524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06BB1" w:rsidRPr="00D06BB1" w:rsidRDefault="00D06BB1" w:rsidP="001601E0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5143F0" w:rsidRDefault="00D06BB1" w:rsidP="001601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5</w:t>
      </w:r>
    </w:p>
    <w:p w:rsidR="00C41948" w:rsidRDefault="00C41948" w:rsidP="00F21F10">
      <w:pPr>
        <w:spacing w:after="0" w:line="240" w:lineRule="auto"/>
        <w:ind w:left="1134" w:firstLine="708"/>
        <w:jc w:val="center"/>
        <w:rPr>
          <w:rFonts w:ascii="Times New Roman" w:hAnsi="Times New Roman"/>
          <w:sz w:val="28"/>
          <w:szCs w:val="28"/>
        </w:rPr>
      </w:pPr>
    </w:p>
    <w:p w:rsidR="00BC796F" w:rsidRDefault="00F21F10" w:rsidP="002B4E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F717FE">
        <w:rPr>
          <w:rFonts w:ascii="Times New Roman" w:hAnsi="Times New Roman"/>
          <w:sz w:val="28"/>
          <w:szCs w:val="28"/>
        </w:rPr>
        <w:t>оказател</w:t>
      </w:r>
      <w:r>
        <w:rPr>
          <w:rFonts w:ascii="Times New Roman" w:hAnsi="Times New Roman"/>
          <w:sz w:val="28"/>
          <w:szCs w:val="28"/>
        </w:rPr>
        <w:t>и</w:t>
      </w:r>
      <w:r w:rsidR="00F717FE">
        <w:rPr>
          <w:rFonts w:ascii="Times New Roman" w:hAnsi="Times New Roman"/>
          <w:sz w:val="28"/>
          <w:szCs w:val="28"/>
        </w:rPr>
        <w:t xml:space="preserve"> </w:t>
      </w:r>
      <w:r w:rsidR="00BC796F">
        <w:rPr>
          <w:rFonts w:ascii="Times New Roman" w:hAnsi="Times New Roman"/>
          <w:sz w:val="28"/>
          <w:szCs w:val="28"/>
        </w:rPr>
        <w:t xml:space="preserve"> результат</w:t>
      </w:r>
      <w:r w:rsidR="00F717FE">
        <w:rPr>
          <w:rFonts w:ascii="Times New Roman" w:hAnsi="Times New Roman"/>
          <w:sz w:val="28"/>
          <w:szCs w:val="28"/>
        </w:rPr>
        <w:t xml:space="preserve">ивности </w:t>
      </w:r>
      <w:r w:rsidR="00BC796F">
        <w:rPr>
          <w:rFonts w:ascii="Times New Roman" w:hAnsi="Times New Roman"/>
          <w:sz w:val="28"/>
          <w:szCs w:val="28"/>
        </w:rPr>
        <w:t xml:space="preserve"> освоения </w:t>
      </w:r>
      <w:r w:rsidR="00F717FE">
        <w:rPr>
          <w:rFonts w:ascii="Times New Roman" w:hAnsi="Times New Roman"/>
          <w:sz w:val="28"/>
          <w:szCs w:val="28"/>
        </w:rPr>
        <w:t>сре</w:t>
      </w:r>
      <w:proofErr w:type="gramStart"/>
      <w:r w:rsidR="00F717FE">
        <w:rPr>
          <w:rFonts w:ascii="Times New Roman" w:hAnsi="Times New Roman"/>
          <w:sz w:val="28"/>
          <w:szCs w:val="28"/>
        </w:rPr>
        <w:t xml:space="preserve">дств </w:t>
      </w:r>
      <w:r w:rsidR="00E10770">
        <w:rPr>
          <w:rFonts w:ascii="Times New Roman" w:hAnsi="Times New Roman"/>
          <w:sz w:val="28"/>
          <w:szCs w:val="28"/>
        </w:rPr>
        <w:t>кр</w:t>
      </w:r>
      <w:proofErr w:type="gramEnd"/>
      <w:r w:rsidR="00E10770">
        <w:rPr>
          <w:rFonts w:ascii="Times New Roman" w:hAnsi="Times New Roman"/>
          <w:sz w:val="28"/>
          <w:szCs w:val="28"/>
        </w:rPr>
        <w:t>аевого бюджета</w:t>
      </w:r>
      <w:r>
        <w:rPr>
          <w:rFonts w:ascii="Times New Roman" w:hAnsi="Times New Roman"/>
          <w:sz w:val="28"/>
          <w:szCs w:val="28"/>
        </w:rPr>
        <w:t xml:space="preserve"> предоставлены в таблице </w:t>
      </w:r>
      <w:r w:rsidR="00196B95">
        <w:rPr>
          <w:rFonts w:ascii="Times New Roman" w:hAnsi="Times New Roman"/>
          <w:sz w:val="28"/>
          <w:szCs w:val="28"/>
        </w:rPr>
        <w:t>4</w:t>
      </w:r>
      <w:r w:rsidR="00A70513">
        <w:rPr>
          <w:rFonts w:ascii="Times New Roman" w:hAnsi="Times New Roman"/>
          <w:sz w:val="28"/>
          <w:szCs w:val="28"/>
        </w:rPr>
        <w:t xml:space="preserve"> и </w:t>
      </w:r>
      <w:r w:rsidR="00D06BB1">
        <w:rPr>
          <w:rFonts w:ascii="Times New Roman" w:hAnsi="Times New Roman"/>
          <w:sz w:val="28"/>
          <w:szCs w:val="28"/>
        </w:rPr>
        <w:t xml:space="preserve">на </w:t>
      </w:r>
      <w:r w:rsidR="00A70513">
        <w:rPr>
          <w:rFonts w:ascii="Times New Roman" w:hAnsi="Times New Roman"/>
          <w:sz w:val="28"/>
          <w:szCs w:val="28"/>
        </w:rPr>
        <w:t>диаграмме</w:t>
      </w:r>
      <w:r w:rsidR="00D06BB1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.</w:t>
      </w:r>
    </w:p>
    <w:p w:rsidR="00E10770" w:rsidRDefault="0046575C" w:rsidP="0046575C">
      <w:pPr>
        <w:tabs>
          <w:tab w:val="left" w:pos="686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A7536">
        <w:rPr>
          <w:rFonts w:ascii="Times New Roman" w:hAnsi="Times New Roman"/>
          <w:sz w:val="28"/>
          <w:szCs w:val="28"/>
        </w:rPr>
        <w:t xml:space="preserve">Таблица </w:t>
      </w:r>
      <w:r w:rsidR="00196B95">
        <w:rPr>
          <w:rFonts w:ascii="Times New Roman" w:hAnsi="Times New Roman"/>
          <w:sz w:val="28"/>
          <w:szCs w:val="28"/>
        </w:rPr>
        <w:t>4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2409"/>
        <w:gridCol w:w="2835"/>
      </w:tblGrid>
      <w:tr w:rsidR="00A23DB0" w:rsidRPr="00F05812" w:rsidTr="00D67E77">
        <w:trPr>
          <w:trHeight w:val="339"/>
        </w:trPr>
        <w:tc>
          <w:tcPr>
            <w:tcW w:w="4503" w:type="dxa"/>
            <w:vMerge w:val="restart"/>
            <w:vAlign w:val="center"/>
          </w:tcPr>
          <w:p w:rsidR="00A23DB0" w:rsidRPr="00335B8A" w:rsidRDefault="00A23DB0" w:rsidP="00D6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B8A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244" w:type="dxa"/>
            <w:gridSpan w:val="2"/>
            <w:vAlign w:val="center"/>
          </w:tcPr>
          <w:p w:rsidR="00A23DB0" w:rsidRPr="00335B8A" w:rsidRDefault="00A23DB0" w:rsidP="00501D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B8A">
              <w:rPr>
                <w:rFonts w:ascii="Times New Roman" w:hAnsi="Times New Roman"/>
                <w:b/>
                <w:bCs/>
                <w:sz w:val="24"/>
                <w:szCs w:val="24"/>
              </w:rPr>
              <w:t>По приоритетным региональным и инвестиционным проектам</w:t>
            </w:r>
          </w:p>
        </w:tc>
      </w:tr>
      <w:tr w:rsidR="00A23DB0" w:rsidRPr="00F05812" w:rsidTr="0046575C">
        <w:trPr>
          <w:trHeight w:val="435"/>
        </w:trPr>
        <w:tc>
          <w:tcPr>
            <w:tcW w:w="4503" w:type="dxa"/>
            <w:vMerge/>
          </w:tcPr>
          <w:p w:rsidR="00A23DB0" w:rsidRPr="00335B8A" w:rsidRDefault="00A23DB0" w:rsidP="00501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3DB0" w:rsidRPr="0064600F" w:rsidRDefault="00A23DB0" w:rsidP="00E149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00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149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4600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DB0" w:rsidRPr="0064600F" w:rsidRDefault="00A23DB0" w:rsidP="00E149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00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1499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4600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A23DB0" w:rsidRPr="00F05812" w:rsidTr="0046575C">
        <w:trPr>
          <w:trHeight w:val="262"/>
        </w:trPr>
        <w:tc>
          <w:tcPr>
            <w:tcW w:w="4503" w:type="dxa"/>
            <w:vAlign w:val="center"/>
          </w:tcPr>
          <w:p w:rsidR="00A23DB0" w:rsidRPr="00335B8A" w:rsidRDefault="00A23DB0" w:rsidP="00501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A23DB0" w:rsidRPr="00335B8A" w:rsidRDefault="00A23DB0" w:rsidP="00501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DB0" w:rsidRPr="00335B8A" w:rsidRDefault="00A23DB0" w:rsidP="00501D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96B95" w:rsidRPr="00F05812" w:rsidTr="0046575C">
        <w:tc>
          <w:tcPr>
            <w:tcW w:w="4503" w:type="dxa"/>
          </w:tcPr>
          <w:p w:rsidR="00196B95" w:rsidRPr="00335B8A" w:rsidRDefault="00196B95" w:rsidP="00501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35B8A">
              <w:rPr>
                <w:rFonts w:ascii="Times New Roman" w:hAnsi="Times New Roman"/>
                <w:sz w:val="24"/>
                <w:szCs w:val="24"/>
              </w:rPr>
              <w:t xml:space="preserve">еречисление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средств </w:t>
            </w:r>
            <w:r w:rsidRPr="00335B8A">
              <w:rPr>
                <w:rFonts w:ascii="Times New Roman" w:hAnsi="Times New Roman"/>
                <w:sz w:val="24"/>
                <w:szCs w:val="24"/>
              </w:rPr>
              <w:t>из бюджета ПК</w:t>
            </w:r>
            <w:r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2409" w:type="dxa"/>
            <w:vAlign w:val="center"/>
          </w:tcPr>
          <w:p w:rsidR="00196B95" w:rsidRPr="00335B8A" w:rsidRDefault="00196B95" w:rsidP="0050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126 069,65538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96B95" w:rsidRPr="00335B8A" w:rsidRDefault="00196B95" w:rsidP="0050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17 444,72395</w:t>
            </w:r>
          </w:p>
        </w:tc>
      </w:tr>
      <w:tr w:rsidR="00196B95" w:rsidRPr="00F05812" w:rsidTr="0046575C">
        <w:tc>
          <w:tcPr>
            <w:tcW w:w="4503" w:type="dxa"/>
          </w:tcPr>
          <w:p w:rsidR="00196B95" w:rsidRPr="00335B8A" w:rsidRDefault="00196B95" w:rsidP="00196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35B8A">
              <w:rPr>
                <w:rFonts w:ascii="Times New Roman" w:hAnsi="Times New Roman"/>
                <w:sz w:val="24"/>
                <w:szCs w:val="24"/>
              </w:rPr>
              <w:t xml:space="preserve">своение </w:t>
            </w:r>
            <w:r>
              <w:rPr>
                <w:rFonts w:ascii="Times New Roman" w:hAnsi="Times New Roman"/>
                <w:sz w:val="24"/>
                <w:szCs w:val="24"/>
              </w:rPr>
              <w:t>средств бюджета 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B8A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409" w:type="dxa"/>
            <w:vAlign w:val="center"/>
          </w:tcPr>
          <w:p w:rsidR="00196B95" w:rsidRPr="00335B8A" w:rsidRDefault="00196B95" w:rsidP="0050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125 368,15921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96B95" w:rsidRPr="00335B8A" w:rsidRDefault="00196B95" w:rsidP="00501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17 444,72395</w:t>
            </w:r>
          </w:p>
        </w:tc>
      </w:tr>
    </w:tbl>
    <w:p w:rsidR="00553D58" w:rsidRDefault="00553D58" w:rsidP="0046575C">
      <w:pPr>
        <w:tabs>
          <w:tab w:val="left" w:pos="6863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553D58" w:rsidRDefault="00553D58" w:rsidP="0046575C">
      <w:pPr>
        <w:tabs>
          <w:tab w:val="left" w:pos="6863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06BB1" w:rsidRDefault="00D06BB1" w:rsidP="0046575C">
      <w:pPr>
        <w:tabs>
          <w:tab w:val="left" w:pos="6863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553D58" w:rsidRDefault="00F06BC4" w:rsidP="0046575C">
      <w:pPr>
        <w:tabs>
          <w:tab w:val="left" w:pos="6863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F06BC4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5939790" cy="3493129"/>
            <wp:effectExtent l="19050" t="0" r="2286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53D58" w:rsidRDefault="00553D58" w:rsidP="0046575C">
      <w:pPr>
        <w:tabs>
          <w:tab w:val="left" w:pos="6863"/>
        </w:tabs>
        <w:spacing w:after="0" w:line="240" w:lineRule="auto"/>
        <w:jc w:val="both"/>
        <w:rPr>
          <w:rFonts w:ascii="Times New Roman" w:hAnsi="Times New Roman"/>
          <w:b/>
          <w:sz w:val="14"/>
          <w:szCs w:val="14"/>
        </w:rPr>
      </w:pPr>
    </w:p>
    <w:p w:rsidR="00D06BB1" w:rsidRDefault="00D06BB1" w:rsidP="00D06BB1">
      <w:pPr>
        <w:tabs>
          <w:tab w:val="left" w:pos="686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BB1">
        <w:rPr>
          <w:rFonts w:ascii="Times New Roman" w:hAnsi="Times New Roman"/>
          <w:sz w:val="28"/>
          <w:szCs w:val="28"/>
        </w:rPr>
        <w:t>Диаграмма 6</w:t>
      </w:r>
    </w:p>
    <w:p w:rsidR="00D06BB1" w:rsidRPr="00D06BB1" w:rsidRDefault="00D06BB1" w:rsidP="00D06BB1">
      <w:pPr>
        <w:tabs>
          <w:tab w:val="left" w:pos="686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2F7" w:rsidRPr="00C0299D" w:rsidRDefault="00BF32F7" w:rsidP="00BF3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1.3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0299D">
        <w:rPr>
          <w:rFonts w:ascii="Times New Roman" w:hAnsi="Times New Roman"/>
          <w:b/>
          <w:sz w:val="28"/>
          <w:szCs w:val="28"/>
          <w:u w:val="single"/>
        </w:rPr>
        <w:t>В</w:t>
      </w:r>
      <w:proofErr w:type="gramEnd"/>
      <w:r w:rsidRPr="00C0299D">
        <w:rPr>
          <w:rFonts w:ascii="Times New Roman" w:hAnsi="Times New Roman"/>
          <w:b/>
          <w:sz w:val="28"/>
          <w:szCs w:val="28"/>
          <w:u w:val="single"/>
        </w:rPr>
        <w:t xml:space="preserve"> области </w:t>
      </w:r>
      <w:r>
        <w:rPr>
          <w:rFonts w:ascii="Times New Roman" w:hAnsi="Times New Roman"/>
          <w:b/>
          <w:sz w:val="28"/>
          <w:szCs w:val="28"/>
          <w:u w:val="single"/>
        </w:rPr>
        <w:t>местных</w:t>
      </w:r>
      <w:r w:rsidRPr="00C0299D">
        <w:rPr>
          <w:rFonts w:ascii="Times New Roman" w:hAnsi="Times New Roman"/>
          <w:b/>
          <w:sz w:val="28"/>
          <w:szCs w:val="28"/>
          <w:u w:val="single"/>
        </w:rPr>
        <w:t xml:space="preserve"> программ</w:t>
      </w:r>
    </w:p>
    <w:p w:rsidR="00BF32F7" w:rsidRDefault="00BF32F7" w:rsidP="00BF3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299D">
        <w:rPr>
          <w:rFonts w:ascii="Times New Roman" w:hAnsi="Times New Roman"/>
          <w:b/>
          <w:sz w:val="28"/>
          <w:szCs w:val="28"/>
          <w:u w:val="single"/>
        </w:rPr>
        <w:t xml:space="preserve">Программа </w:t>
      </w:r>
      <w:r w:rsidR="00B46743">
        <w:rPr>
          <w:rFonts w:ascii="Times New Roman" w:hAnsi="Times New Roman"/>
          <w:b/>
          <w:sz w:val="28"/>
          <w:szCs w:val="28"/>
          <w:u w:val="single"/>
        </w:rPr>
        <w:t xml:space="preserve">реинвестирования </w:t>
      </w:r>
      <w:r>
        <w:rPr>
          <w:rFonts w:ascii="Times New Roman" w:hAnsi="Times New Roman"/>
          <w:b/>
          <w:sz w:val="28"/>
          <w:szCs w:val="28"/>
          <w:u w:val="single"/>
        </w:rPr>
        <w:t>в</w:t>
      </w:r>
      <w:r w:rsidR="00B4674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проекты по созданию рабочих мест</w:t>
      </w:r>
    </w:p>
    <w:p w:rsidR="00BF32F7" w:rsidRDefault="00BF32F7" w:rsidP="00BF32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32F7" w:rsidRDefault="00BF32F7" w:rsidP="00BF32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условий заключенных договоров за 2015 год дополнительно возвращено  </w:t>
      </w:r>
      <w:r w:rsidR="00BB4272">
        <w:rPr>
          <w:rFonts w:ascii="Times New Roman" w:hAnsi="Times New Roman"/>
          <w:sz w:val="28"/>
          <w:szCs w:val="28"/>
        </w:rPr>
        <w:t>3 </w:t>
      </w:r>
      <w:r w:rsidR="00DB5865">
        <w:rPr>
          <w:rFonts w:ascii="Times New Roman" w:hAnsi="Times New Roman"/>
          <w:sz w:val="28"/>
          <w:szCs w:val="28"/>
        </w:rPr>
        <w:t>814</w:t>
      </w:r>
      <w:r w:rsidR="00A70513">
        <w:rPr>
          <w:rFonts w:ascii="Times New Roman" w:hAnsi="Times New Roman"/>
          <w:sz w:val="28"/>
          <w:szCs w:val="28"/>
        </w:rPr>
        <w:t>,71747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 реинвестированных средств. Администрацией осуществлялся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условий муниципальных контрактов в части возврата средств получателями реинвестированных средств.</w:t>
      </w:r>
    </w:p>
    <w:p w:rsidR="00BF32F7" w:rsidRDefault="00BF32F7" w:rsidP="00BF32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объявлены конкурсы по отбору проектов для муниципальной программы по созданию рабочих мест, по результатам которых заключен</w:t>
      </w:r>
      <w:r w:rsidR="00A7051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 муниципальны</w:t>
      </w:r>
      <w:r w:rsidR="00A7051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контракт</w:t>
      </w:r>
      <w:r w:rsidR="00A7051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 (</w:t>
      </w:r>
      <w:r w:rsidR="00A70513">
        <w:rPr>
          <w:rFonts w:ascii="Times New Roman" w:hAnsi="Times New Roman"/>
          <w:sz w:val="28"/>
          <w:szCs w:val="28"/>
        </w:rPr>
        <w:t>два</w:t>
      </w:r>
      <w:r w:rsidRPr="00C17AE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создание </w:t>
      </w:r>
      <w:r w:rsidR="00A7051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70513">
        <w:rPr>
          <w:rFonts w:ascii="Times New Roman" w:hAnsi="Times New Roman"/>
          <w:sz w:val="28"/>
          <w:szCs w:val="28"/>
        </w:rPr>
        <w:t xml:space="preserve">рабочих мест </w:t>
      </w:r>
      <w:r>
        <w:rPr>
          <w:rFonts w:ascii="Times New Roman" w:hAnsi="Times New Roman"/>
          <w:sz w:val="28"/>
          <w:szCs w:val="28"/>
        </w:rPr>
        <w:t xml:space="preserve">с возвратом </w:t>
      </w:r>
      <w:r w:rsidR="00A70513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57BBD">
        <w:rPr>
          <w:rFonts w:ascii="Times New Roman" w:hAnsi="Times New Roman"/>
          <w:sz w:val="28"/>
          <w:szCs w:val="28"/>
        </w:rPr>
        <w:t>201</w:t>
      </w:r>
      <w:r w:rsidR="00A70513">
        <w:rPr>
          <w:rFonts w:ascii="Times New Roman" w:hAnsi="Times New Roman"/>
          <w:sz w:val="28"/>
          <w:szCs w:val="28"/>
        </w:rPr>
        <w:t xml:space="preserve">7 году. Информация предоставлена в таблице </w:t>
      </w:r>
      <w:r w:rsidR="00D06BB1">
        <w:rPr>
          <w:rFonts w:ascii="Times New Roman" w:hAnsi="Times New Roman"/>
          <w:sz w:val="28"/>
          <w:szCs w:val="28"/>
        </w:rPr>
        <w:t>5</w:t>
      </w:r>
      <w:r w:rsidR="00A70513">
        <w:rPr>
          <w:rFonts w:ascii="Times New Roman" w:hAnsi="Times New Roman"/>
          <w:sz w:val="28"/>
          <w:szCs w:val="28"/>
        </w:rPr>
        <w:t xml:space="preserve"> и </w:t>
      </w:r>
      <w:r w:rsidR="00D06BB1">
        <w:rPr>
          <w:rFonts w:ascii="Times New Roman" w:hAnsi="Times New Roman"/>
          <w:sz w:val="28"/>
          <w:szCs w:val="28"/>
        </w:rPr>
        <w:t xml:space="preserve">на </w:t>
      </w:r>
      <w:r w:rsidR="00A70513">
        <w:rPr>
          <w:rFonts w:ascii="Times New Roman" w:hAnsi="Times New Roman"/>
          <w:sz w:val="28"/>
          <w:szCs w:val="28"/>
        </w:rPr>
        <w:t>диаграмм</w:t>
      </w:r>
      <w:r w:rsidR="00D06BB1">
        <w:rPr>
          <w:rFonts w:ascii="Times New Roman" w:hAnsi="Times New Roman"/>
          <w:sz w:val="28"/>
          <w:szCs w:val="28"/>
        </w:rPr>
        <w:t>ах 7 и 8</w:t>
      </w:r>
      <w:r w:rsidR="00A705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7E77" w:rsidRDefault="00BB4272" w:rsidP="00BB4272">
      <w:pPr>
        <w:spacing w:after="0" w:line="240" w:lineRule="auto"/>
        <w:ind w:right="-427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D67E77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5</w:t>
      </w:r>
    </w:p>
    <w:tbl>
      <w:tblPr>
        <w:tblStyle w:val="a4"/>
        <w:tblW w:w="10308" w:type="dxa"/>
        <w:tblInd w:w="-318" w:type="dxa"/>
        <w:tblLayout w:type="fixed"/>
        <w:tblLook w:val="04A0"/>
      </w:tblPr>
      <w:tblGrid>
        <w:gridCol w:w="2694"/>
        <w:gridCol w:w="1947"/>
        <w:gridCol w:w="1843"/>
        <w:gridCol w:w="1880"/>
        <w:gridCol w:w="1944"/>
      </w:tblGrid>
      <w:tr w:rsidR="003E011D" w:rsidTr="00D06BB1">
        <w:tc>
          <w:tcPr>
            <w:tcW w:w="2694" w:type="dxa"/>
            <w:vMerge w:val="restart"/>
            <w:vAlign w:val="center"/>
          </w:tcPr>
          <w:p w:rsidR="003E011D" w:rsidRPr="0064600F" w:rsidRDefault="003E011D" w:rsidP="00D6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Пказатель</w:t>
            </w:r>
            <w:proofErr w:type="spellEnd"/>
          </w:p>
        </w:tc>
        <w:tc>
          <w:tcPr>
            <w:tcW w:w="3790" w:type="dxa"/>
            <w:gridSpan w:val="2"/>
            <w:vAlign w:val="center"/>
          </w:tcPr>
          <w:p w:rsidR="003E011D" w:rsidRPr="0064600F" w:rsidRDefault="003E011D" w:rsidP="0040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3824" w:type="dxa"/>
            <w:gridSpan w:val="2"/>
          </w:tcPr>
          <w:p w:rsidR="003E011D" w:rsidRDefault="003E011D" w:rsidP="0040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</w:tr>
      <w:tr w:rsidR="00D06BB1" w:rsidTr="00D06BB1">
        <w:tc>
          <w:tcPr>
            <w:tcW w:w="2694" w:type="dxa"/>
            <w:vMerge/>
            <w:vAlign w:val="center"/>
          </w:tcPr>
          <w:p w:rsidR="003E011D" w:rsidRDefault="003E011D" w:rsidP="003E0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3E011D" w:rsidRPr="003E011D" w:rsidRDefault="003E011D" w:rsidP="003E0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 заключенных </w:t>
            </w:r>
            <w:proofErr w:type="spellStart"/>
            <w:r w:rsidRPr="003E011D">
              <w:rPr>
                <w:rFonts w:ascii="Times New Roman" w:hAnsi="Times New Roman"/>
                <w:b/>
                <w:bCs/>
                <w:sz w:val="24"/>
                <w:szCs w:val="24"/>
              </w:rPr>
              <w:t>муницпальных</w:t>
            </w:r>
            <w:proofErr w:type="spellEnd"/>
            <w:r w:rsidRPr="003E0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контрактов </w:t>
            </w:r>
          </w:p>
        </w:tc>
        <w:tc>
          <w:tcPr>
            <w:tcW w:w="1843" w:type="dxa"/>
            <w:vAlign w:val="center"/>
          </w:tcPr>
          <w:p w:rsidR="003E011D" w:rsidRPr="003E011D" w:rsidRDefault="003E011D" w:rsidP="003E01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11D">
              <w:rPr>
                <w:rFonts w:ascii="Times New Roman" w:hAnsi="Times New Roman"/>
                <w:b/>
                <w:sz w:val="24"/>
                <w:szCs w:val="24"/>
              </w:rPr>
              <w:t>Объем средств</w:t>
            </w:r>
          </w:p>
          <w:p w:rsidR="003E011D" w:rsidRPr="003E011D" w:rsidRDefault="003E011D" w:rsidP="003E0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11D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880" w:type="dxa"/>
            <w:vAlign w:val="center"/>
          </w:tcPr>
          <w:p w:rsidR="003E011D" w:rsidRPr="003E011D" w:rsidRDefault="003E011D" w:rsidP="003E0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 заключенных </w:t>
            </w:r>
            <w:proofErr w:type="spellStart"/>
            <w:r w:rsidRPr="003E011D">
              <w:rPr>
                <w:rFonts w:ascii="Times New Roman" w:hAnsi="Times New Roman"/>
                <w:b/>
                <w:bCs/>
                <w:sz w:val="24"/>
                <w:szCs w:val="24"/>
              </w:rPr>
              <w:t>муницпальных</w:t>
            </w:r>
            <w:proofErr w:type="spellEnd"/>
            <w:r w:rsidRPr="003E0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контрактов</w:t>
            </w:r>
          </w:p>
        </w:tc>
        <w:tc>
          <w:tcPr>
            <w:tcW w:w="1944" w:type="dxa"/>
            <w:vAlign w:val="center"/>
          </w:tcPr>
          <w:p w:rsidR="003E011D" w:rsidRPr="003E011D" w:rsidRDefault="003E011D" w:rsidP="003E01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11D">
              <w:rPr>
                <w:rFonts w:ascii="Times New Roman" w:hAnsi="Times New Roman"/>
                <w:b/>
                <w:sz w:val="24"/>
                <w:szCs w:val="24"/>
              </w:rPr>
              <w:t>Объем средств</w:t>
            </w:r>
          </w:p>
          <w:p w:rsidR="003E011D" w:rsidRPr="003E011D" w:rsidRDefault="003E011D" w:rsidP="003E0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11D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3E011D" w:rsidTr="00D06BB1">
        <w:tc>
          <w:tcPr>
            <w:tcW w:w="2694" w:type="dxa"/>
            <w:vAlign w:val="center"/>
          </w:tcPr>
          <w:p w:rsidR="003E011D" w:rsidRPr="0064600F" w:rsidRDefault="003E011D" w:rsidP="0040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47" w:type="dxa"/>
            <w:vAlign w:val="center"/>
          </w:tcPr>
          <w:p w:rsidR="003E011D" w:rsidRPr="0064600F" w:rsidRDefault="003E011D" w:rsidP="0040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E011D" w:rsidRPr="0064600F" w:rsidRDefault="003E011D" w:rsidP="0040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80" w:type="dxa"/>
          </w:tcPr>
          <w:p w:rsidR="003E011D" w:rsidRDefault="003E011D" w:rsidP="0040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44" w:type="dxa"/>
          </w:tcPr>
          <w:p w:rsidR="003E011D" w:rsidRDefault="003E011D" w:rsidP="0040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E011D" w:rsidTr="00D06BB1">
        <w:tc>
          <w:tcPr>
            <w:tcW w:w="2694" w:type="dxa"/>
          </w:tcPr>
          <w:p w:rsidR="003E011D" w:rsidRPr="00D67E77" w:rsidRDefault="003E011D" w:rsidP="003E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11D">
              <w:rPr>
                <w:rFonts w:ascii="Times New Roman" w:hAnsi="Times New Roman"/>
                <w:sz w:val="24"/>
                <w:szCs w:val="24"/>
              </w:rPr>
              <w:t>Программа реинвестирования в проекты по созданию рабочих мест</w:t>
            </w:r>
            <w:r w:rsidRPr="00D67E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  <w:vAlign w:val="center"/>
          </w:tcPr>
          <w:p w:rsidR="003E011D" w:rsidRPr="0064600F" w:rsidRDefault="003E011D" w:rsidP="003E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E011D" w:rsidRPr="0064600F" w:rsidRDefault="00B81381" w:rsidP="003E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6 431,87500</w:t>
            </w:r>
          </w:p>
        </w:tc>
        <w:tc>
          <w:tcPr>
            <w:tcW w:w="1880" w:type="dxa"/>
            <w:vAlign w:val="center"/>
          </w:tcPr>
          <w:p w:rsidR="003E011D" w:rsidRDefault="003E011D" w:rsidP="003E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vAlign w:val="center"/>
          </w:tcPr>
          <w:p w:rsidR="003E011D" w:rsidRDefault="00B81381" w:rsidP="00DB5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DB5865">
              <w:rPr>
                <w:rFonts w:ascii="Times New Roman" w:hAnsi="Times New Roman"/>
                <w:sz w:val="24"/>
                <w:szCs w:val="24"/>
              </w:rPr>
              <w:t>814</w:t>
            </w:r>
            <w:r>
              <w:rPr>
                <w:rFonts w:ascii="Times New Roman" w:hAnsi="Times New Roman"/>
                <w:sz w:val="24"/>
                <w:szCs w:val="24"/>
              </w:rPr>
              <w:t>,71747</w:t>
            </w:r>
          </w:p>
        </w:tc>
      </w:tr>
    </w:tbl>
    <w:p w:rsidR="00D67E77" w:rsidRDefault="00D67E77" w:rsidP="00BF32F7">
      <w:pPr>
        <w:tabs>
          <w:tab w:val="left" w:pos="6863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4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5103"/>
      </w:tblGrid>
      <w:tr w:rsidR="00B81381" w:rsidTr="00D06BB1">
        <w:trPr>
          <w:trHeight w:val="4938"/>
        </w:trPr>
        <w:tc>
          <w:tcPr>
            <w:tcW w:w="5387" w:type="dxa"/>
          </w:tcPr>
          <w:p w:rsidR="00B81381" w:rsidRPr="00D06BB1" w:rsidRDefault="00D06BB1" w:rsidP="00D06BB1">
            <w:pPr>
              <w:tabs>
                <w:tab w:val="left" w:pos="6863"/>
              </w:tabs>
              <w:spacing w:after="0" w:line="240" w:lineRule="auto"/>
              <w:ind w:left="-250" w:right="34"/>
              <w:jc w:val="center"/>
              <w:rPr>
                <w:rFonts w:ascii="Times New Roman" w:hAnsi="Times New Roman"/>
                <w:b/>
                <w:sz w:val="28"/>
              </w:rPr>
            </w:pPr>
            <w:r w:rsidRPr="00D06BB1">
              <w:rPr>
                <w:rFonts w:ascii="Times New Roman" w:hAnsi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3171825" cy="2981326"/>
                  <wp:effectExtent l="19050" t="0" r="9525" b="9524"/>
                  <wp:docPr id="28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B81381" w:rsidRPr="00D06BB1" w:rsidRDefault="00DB5865" w:rsidP="00D06BB1">
            <w:pPr>
              <w:tabs>
                <w:tab w:val="left" w:pos="6863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</w:rPr>
            </w:pPr>
            <w:r w:rsidRPr="00DB5865">
              <w:rPr>
                <w:rFonts w:ascii="Times New Roman" w:hAnsi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3120737" cy="2983691"/>
                  <wp:effectExtent l="19050" t="0" r="22513" b="7159"/>
                  <wp:docPr id="7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D06BB1" w:rsidRDefault="00D06BB1" w:rsidP="00D06B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Диаграмма 7</w:t>
      </w:r>
      <w:r w:rsidRPr="00D06BB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    Диаграмма 8</w:t>
      </w:r>
    </w:p>
    <w:p w:rsidR="00D06BB1" w:rsidRDefault="00D06BB1" w:rsidP="00D06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2F7" w:rsidRPr="00C0299D" w:rsidRDefault="00BF32F7" w:rsidP="00BF32F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299D">
        <w:rPr>
          <w:rFonts w:ascii="Times New Roman" w:hAnsi="Times New Roman"/>
          <w:b/>
          <w:sz w:val="28"/>
          <w:szCs w:val="28"/>
        </w:rPr>
        <w:t xml:space="preserve">В области </w:t>
      </w:r>
      <w:r>
        <w:rPr>
          <w:rFonts w:ascii="Times New Roman" w:hAnsi="Times New Roman"/>
          <w:b/>
          <w:sz w:val="28"/>
          <w:szCs w:val="28"/>
        </w:rPr>
        <w:t>предоставления информации</w:t>
      </w:r>
    </w:p>
    <w:p w:rsidR="00BF32F7" w:rsidRDefault="00BF32F7" w:rsidP="00BF32F7">
      <w:pPr>
        <w:tabs>
          <w:tab w:val="left" w:pos="6863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A7536" w:rsidRPr="002E31C9" w:rsidRDefault="00BF32F7" w:rsidP="00BF32F7">
      <w:pPr>
        <w:tabs>
          <w:tab w:val="left" w:pos="686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И</w:t>
      </w:r>
      <w:r w:rsidR="00BA7536" w:rsidRPr="00BA2F9B">
        <w:rPr>
          <w:rFonts w:ascii="Times New Roman" w:hAnsi="Times New Roman"/>
          <w:sz w:val="28"/>
        </w:rPr>
        <w:t>нформаци</w:t>
      </w:r>
      <w:r>
        <w:rPr>
          <w:rFonts w:ascii="Times New Roman" w:hAnsi="Times New Roman"/>
          <w:sz w:val="28"/>
        </w:rPr>
        <w:t xml:space="preserve">я </w:t>
      </w:r>
      <w:r w:rsidR="001249CA">
        <w:rPr>
          <w:rFonts w:ascii="Times New Roman" w:hAnsi="Times New Roman"/>
          <w:sz w:val="28"/>
        </w:rPr>
        <w:t>п</w:t>
      </w:r>
      <w:r w:rsidR="001249CA" w:rsidRPr="00BA2F9B">
        <w:rPr>
          <w:rFonts w:ascii="Times New Roman" w:hAnsi="Times New Roman"/>
          <w:sz w:val="28"/>
        </w:rPr>
        <w:t>редоставл</w:t>
      </w:r>
      <w:r w:rsidR="001249CA">
        <w:rPr>
          <w:rFonts w:ascii="Times New Roman" w:hAnsi="Times New Roman"/>
          <w:sz w:val="28"/>
        </w:rPr>
        <w:t>яется</w:t>
      </w:r>
      <w:r w:rsidR="00BA7536" w:rsidRPr="00BA2F9B">
        <w:rPr>
          <w:rFonts w:ascii="Times New Roman" w:hAnsi="Times New Roman"/>
          <w:sz w:val="28"/>
        </w:rPr>
        <w:t xml:space="preserve"> по запросам </w:t>
      </w:r>
      <w:r w:rsidR="0059192C">
        <w:rPr>
          <w:rFonts w:ascii="Times New Roman" w:hAnsi="Times New Roman"/>
          <w:sz w:val="28"/>
        </w:rPr>
        <w:t xml:space="preserve">Правительства </w:t>
      </w:r>
      <w:r w:rsidR="00BA7536" w:rsidRPr="00BA2F9B">
        <w:rPr>
          <w:rFonts w:ascii="Times New Roman" w:hAnsi="Times New Roman"/>
          <w:sz w:val="28"/>
        </w:rPr>
        <w:t xml:space="preserve"> Пермского края, депутатов Законодательного Собрания, Контрольно-Счетной палаты Пермского края</w:t>
      </w:r>
      <w:r w:rsidR="00BA7536">
        <w:rPr>
          <w:rFonts w:ascii="Times New Roman" w:hAnsi="Times New Roman"/>
          <w:sz w:val="28"/>
        </w:rPr>
        <w:t>, прокуратуры, О</w:t>
      </w:r>
      <w:r w:rsidR="0059192C">
        <w:rPr>
          <w:rFonts w:ascii="Times New Roman" w:hAnsi="Times New Roman"/>
          <w:sz w:val="28"/>
        </w:rPr>
        <w:t>ВД, средств массовой информации. Граждан.</w:t>
      </w:r>
    </w:p>
    <w:p w:rsidR="00BA7536" w:rsidRDefault="00BA7536" w:rsidP="0046575C">
      <w:pPr>
        <w:tabs>
          <w:tab w:val="left" w:pos="826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46575C">
        <w:rPr>
          <w:rFonts w:ascii="Times New Roman" w:hAnsi="Times New Roman"/>
          <w:sz w:val="28"/>
          <w:szCs w:val="28"/>
        </w:rPr>
        <w:tab/>
      </w:r>
    </w:p>
    <w:p w:rsidR="00BA7536" w:rsidRDefault="00BA7536" w:rsidP="00BA7536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BB1" w:rsidRDefault="00D06BB1" w:rsidP="00BA7536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BB1" w:rsidRDefault="00D06BB1" w:rsidP="00BA7536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536" w:rsidRDefault="00BA7536" w:rsidP="00BA7536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sz w:val="28"/>
          <w:szCs w:val="28"/>
        </w:rPr>
        <w:tab/>
      </w:r>
    </w:p>
    <w:p w:rsidR="00BA7536" w:rsidRDefault="00BA7536" w:rsidP="00BA7536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развитию территории и реализации</w:t>
      </w:r>
      <w:r w:rsidR="0046575C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="0046575C">
        <w:rPr>
          <w:rFonts w:ascii="Times New Roman" w:hAnsi="Times New Roman"/>
          <w:sz w:val="28"/>
          <w:szCs w:val="28"/>
        </w:rPr>
        <w:t>Н.А.Топорова</w:t>
      </w:r>
      <w:proofErr w:type="spellEnd"/>
    </w:p>
    <w:p w:rsidR="00BA7536" w:rsidRDefault="00BA7536" w:rsidP="00B068A8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инвестиционных проектов</w:t>
      </w:r>
    </w:p>
    <w:sectPr w:rsidR="00BA7536" w:rsidSect="00942F16">
      <w:footerReference w:type="default" r:id="rId16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D43" w:rsidRDefault="00501D43" w:rsidP="00F81051">
      <w:pPr>
        <w:spacing w:after="0" w:line="240" w:lineRule="auto"/>
      </w:pPr>
      <w:r>
        <w:separator/>
      </w:r>
    </w:p>
  </w:endnote>
  <w:endnote w:type="continuationSeparator" w:id="1">
    <w:p w:rsidR="00501D43" w:rsidRDefault="00501D43" w:rsidP="00F8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4F9" w:rsidRDefault="00E754F9">
    <w:pPr>
      <w:pStyle w:val="a7"/>
      <w:jc w:val="right"/>
    </w:pPr>
  </w:p>
  <w:p w:rsidR="00E754F9" w:rsidRDefault="00E754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D43" w:rsidRDefault="00501D43" w:rsidP="00F81051">
      <w:pPr>
        <w:spacing w:after="0" w:line="240" w:lineRule="auto"/>
      </w:pPr>
      <w:r>
        <w:separator/>
      </w:r>
    </w:p>
  </w:footnote>
  <w:footnote w:type="continuationSeparator" w:id="1">
    <w:p w:rsidR="00501D43" w:rsidRDefault="00501D43" w:rsidP="00F81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25949"/>
    <w:multiLevelType w:val="hybridMultilevel"/>
    <w:tmpl w:val="F064A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22514"/>
    <w:multiLevelType w:val="multilevel"/>
    <w:tmpl w:val="2DCA24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4CD"/>
    <w:rsid w:val="000139E9"/>
    <w:rsid w:val="000140A8"/>
    <w:rsid w:val="00020BD8"/>
    <w:rsid w:val="00036003"/>
    <w:rsid w:val="00041631"/>
    <w:rsid w:val="00045B4D"/>
    <w:rsid w:val="00046901"/>
    <w:rsid w:val="00064D87"/>
    <w:rsid w:val="0006553F"/>
    <w:rsid w:val="000669BF"/>
    <w:rsid w:val="00076B00"/>
    <w:rsid w:val="00090197"/>
    <w:rsid w:val="000B25B8"/>
    <w:rsid w:val="000B5CDB"/>
    <w:rsid w:val="000B75CE"/>
    <w:rsid w:val="000C2E0C"/>
    <w:rsid w:val="000D2D3E"/>
    <w:rsid w:val="000F2087"/>
    <w:rsid w:val="001020DB"/>
    <w:rsid w:val="00106EE5"/>
    <w:rsid w:val="00112859"/>
    <w:rsid w:val="001164E7"/>
    <w:rsid w:val="001229A0"/>
    <w:rsid w:val="001249CA"/>
    <w:rsid w:val="001352E2"/>
    <w:rsid w:val="001354A1"/>
    <w:rsid w:val="00137412"/>
    <w:rsid w:val="001601E0"/>
    <w:rsid w:val="00160A47"/>
    <w:rsid w:val="00172F0E"/>
    <w:rsid w:val="001751A0"/>
    <w:rsid w:val="00175856"/>
    <w:rsid w:val="00177C4A"/>
    <w:rsid w:val="001914FD"/>
    <w:rsid w:val="00196B95"/>
    <w:rsid w:val="00196D67"/>
    <w:rsid w:val="001B00AB"/>
    <w:rsid w:val="001B0FAC"/>
    <w:rsid w:val="001C285F"/>
    <w:rsid w:val="001C28D7"/>
    <w:rsid w:val="001E4C42"/>
    <w:rsid w:val="001F0A44"/>
    <w:rsid w:val="001F4654"/>
    <w:rsid w:val="00214CD0"/>
    <w:rsid w:val="00214E14"/>
    <w:rsid w:val="00217825"/>
    <w:rsid w:val="00226640"/>
    <w:rsid w:val="002272D6"/>
    <w:rsid w:val="002338FF"/>
    <w:rsid w:val="002641E5"/>
    <w:rsid w:val="00264FCA"/>
    <w:rsid w:val="00266514"/>
    <w:rsid w:val="00266689"/>
    <w:rsid w:val="00273EAF"/>
    <w:rsid w:val="00282C9D"/>
    <w:rsid w:val="002853E8"/>
    <w:rsid w:val="00285E14"/>
    <w:rsid w:val="00290A77"/>
    <w:rsid w:val="00290BFE"/>
    <w:rsid w:val="002B33D9"/>
    <w:rsid w:val="002B4EE7"/>
    <w:rsid w:val="002C3E97"/>
    <w:rsid w:val="002E2198"/>
    <w:rsid w:val="002E31C9"/>
    <w:rsid w:val="002F06F1"/>
    <w:rsid w:val="00301D77"/>
    <w:rsid w:val="00330186"/>
    <w:rsid w:val="00330409"/>
    <w:rsid w:val="00333C2E"/>
    <w:rsid w:val="00334DA7"/>
    <w:rsid w:val="00341F25"/>
    <w:rsid w:val="00352789"/>
    <w:rsid w:val="003553B9"/>
    <w:rsid w:val="00374CA6"/>
    <w:rsid w:val="00385777"/>
    <w:rsid w:val="003A03B9"/>
    <w:rsid w:val="003A1C09"/>
    <w:rsid w:val="003A3ABE"/>
    <w:rsid w:val="003A3E0D"/>
    <w:rsid w:val="003B2F81"/>
    <w:rsid w:val="003C1B44"/>
    <w:rsid w:val="003E011D"/>
    <w:rsid w:val="003F41D1"/>
    <w:rsid w:val="0040157C"/>
    <w:rsid w:val="00405321"/>
    <w:rsid w:val="004127BC"/>
    <w:rsid w:val="00430E66"/>
    <w:rsid w:val="004319D1"/>
    <w:rsid w:val="0043280E"/>
    <w:rsid w:val="00442C61"/>
    <w:rsid w:val="0044708F"/>
    <w:rsid w:val="004536C0"/>
    <w:rsid w:val="00457BBD"/>
    <w:rsid w:val="0046575C"/>
    <w:rsid w:val="00467F65"/>
    <w:rsid w:val="00471D1F"/>
    <w:rsid w:val="00483690"/>
    <w:rsid w:val="0049272A"/>
    <w:rsid w:val="00493C7E"/>
    <w:rsid w:val="004971F3"/>
    <w:rsid w:val="004A777F"/>
    <w:rsid w:val="004B367C"/>
    <w:rsid w:val="004B62D6"/>
    <w:rsid w:val="004B7BA5"/>
    <w:rsid w:val="004C7982"/>
    <w:rsid w:val="004D2B7E"/>
    <w:rsid w:val="004D37CB"/>
    <w:rsid w:val="004E44F5"/>
    <w:rsid w:val="004E5B7C"/>
    <w:rsid w:val="004F1C0D"/>
    <w:rsid w:val="0050052D"/>
    <w:rsid w:val="005012CA"/>
    <w:rsid w:val="00501D43"/>
    <w:rsid w:val="00504E4E"/>
    <w:rsid w:val="005143F0"/>
    <w:rsid w:val="00516DEB"/>
    <w:rsid w:val="0052185D"/>
    <w:rsid w:val="0052337E"/>
    <w:rsid w:val="005251FB"/>
    <w:rsid w:val="00527EAE"/>
    <w:rsid w:val="0053676C"/>
    <w:rsid w:val="005378B5"/>
    <w:rsid w:val="00541082"/>
    <w:rsid w:val="00551C20"/>
    <w:rsid w:val="00553D58"/>
    <w:rsid w:val="00590135"/>
    <w:rsid w:val="0059192C"/>
    <w:rsid w:val="005A5719"/>
    <w:rsid w:val="005B1A4E"/>
    <w:rsid w:val="006105DD"/>
    <w:rsid w:val="00613414"/>
    <w:rsid w:val="0064246B"/>
    <w:rsid w:val="0064600F"/>
    <w:rsid w:val="00657C30"/>
    <w:rsid w:val="00671F73"/>
    <w:rsid w:val="00672B72"/>
    <w:rsid w:val="00677639"/>
    <w:rsid w:val="00681D90"/>
    <w:rsid w:val="006866C8"/>
    <w:rsid w:val="0069529C"/>
    <w:rsid w:val="006A2DFB"/>
    <w:rsid w:val="006A6FD0"/>
    <w:rsid w:val="006B1C23"/>
    <w:rsid w:val="006B536D"/>
    <w:rsid w:val="006C66AA"/>
    <w:rsid w:val="006C77EE"/>
    <w:rsid w:val="006E5EB0"/>
    <w:rsid w:val="00731769"/>
    <w:rsid w:val="00755FAD"/>
    <w:rsid w:val="00760A1F"/>
    <w:rsid w:val="00761B69"/>
    <w:rsid w:val="007742AC"/>
    <w:rsid w:val="0079045E"/>
    <w:rsid w:val="007946DA"/>
    <w:rsid w:val="00796660"/>
    <w:rsid w:val="00796EA5"/>
    <w:rsid w:val="007A09B9"/>
    <w:rsid w:val="007A4BF8"/>
    <w:rsid w:val="007B3D3F"/>
    <w:rsid w:val="007C09FC"/>
    <w:rsid w:val="007C1B1B"/>
    <w:rsid w:val="007C4B07"/>
    <w:rsid w:val="007D04F2"/>
    <w:rsid w:val="007D29D8"/>
    <w:rsid w:val="007D6854"/>
    <w:rsid w:val="007F5A65"/>
    <w:rsid w:val="00813F51"/>
    <w:rsid w:val="0085700C"/>
    <w:rsid w:val="00874D58"/>
    <w:rsid w:val="0087681C"/>
    <w:rsid w:val="008800B9"/>
    <w:rsid w:val="008B216F"/>
    <w:rsid w:val="008B7237"/>
    <w:rsid w:val="008C0D95"/>
    <w:rsid w:val="008C3FD1"/>
    <w:rsid w:val="008C47BB"/>
    <w:rsid w:val="008C6F50"/>
    <w:rsid w:val="008E0790"/>
    <w:rsid w:val="008E189F"/>
    <w:rsid w:val="008E2DCE"/>
    <w:rsid w:val="008E50A2"/>
    <w:rsid w:val="008F1A1F"/>
    <w:rsid w:val="00904462"/>
    <w:rsid w:val="009113A4"/>
    <w:rsid w:val="00926BB9"/>
    <w:rsid w:val="00926D0A"/>
    <w:rsid w:val="00930193"/>
    <w:rsid w:val="00937CA4"/>
    <w:rsid w:val="00942F16"/>
    <w:rsid w:val="00950204"/>
    <w:rsid w:val="00955652"/>
    <w:rsid w:val="00956B87"/>
    <w:rsid w:val="00966325"/>
    <w:rsid w:val="00966C51"/>
    <w:rsid w:val="00982356"/>
    <w:rsid w:val="009B1FD5"/>
    <w:rsid w:val="009B24E8"/>
    <w:rsid w:val="009C158C"/>
    <w:rsid w:val="009C5854"/>
    <w:rsid w:val="009D5282"/>
    <w:rsid w:val="009D5CAE"/>
    <w:rsid w:val="009D6A7C"/>
    <w:rsid w:val="009E663C"/>
    <w:rsid w:val="009F081E"/>
    <w:rsid w:val="009F568B"/>
    <w:rsid w:val="00A03FA0"/>
    <w:rsid w:val="00A178DF"/>
    <w:rsid w:val="00A2150B"/>
    <w:rsid w:val="00A23DB0"/>
    <w:rsid w:val="00A34969"/>
    <w:rsid w:val="00A35047"/>
    <w:rsid w:val="00A35E98"/>
    <w:rsid w:val="00A70513"/>
    <w:rsid w:val="00A73EEC"/>
    <w:rsid w:val="00A747A5"/>
    <w:rsid w:val="00A754F2"/>
    <w:rsid w:val="00AA5FD6"/>
    <w:rsid w:val="00AC34FB"/>
    <w:rsid w:val="00AC4266"/>
    <w:rsid w:val="00AD04EB"/>
    <w:rsid w:val="00AF01FC"/>
    <w:rsid w:val="00AF5F6D"/>
    <w:rsid w:val="00B068A8"/>
    <w:rsid w:val="00B13975"/>
    <w:rsid w:val="00B213C8"/>
    <w:rsid w:val="00B238D1"/>
    <w:rsid w:val="00B376E7"/>
    <w:rsid w:val="00B42B7E"/>
    <w:rsid w:val="00B46743"/>
    <w:rsid w:val="00B76979"/>
    <w:rsid w:val="00B76B51"/>
    <w:rsid w:val="00B81381"/>
    <w:rsid w:val="00BA2F9B"/>
    <w:rsid w:val="00BA3770"/>
    <w:rsid w:val="00BA7536"/>
    <w:rsid w:val="00BB39E3"/>
    <w:rsid w:val="00BB4272"/>
    <w:rsid w:val="00BB4548"/>
    <w:rsid w:val="00BB5C5F"/>
    <w:rsid w:val="00BC796F"/>
    <w:rsid w:val="00BD6060"/>
    <w:rsid w:val="00BD69FF"/>
    <w:rsid w:val="00BD6E0A"/>
    <w:rsid w:val="00BE4F96"/>
    <w:rsid w:val="00BF0831"/>
    <w:rsid w:val="00BF32F7"/>
    <w:rsid w:val="00BF61DB"/>
    <w:rsid w:val="00C0299D"/>
    <w:rsid w:val="00C04172"/>
    <w:rsid w:val="00C17AEA"/>
    <w:rsid w:val="00C272B4"/>
    <w:rsid w:val="00C319BF"/>
    <w:rsid w:val="00C32B51"/>
    <w:rsid w:val="00C33852"/>
    <w:rsid w:val="00C368F0"/>
    <w:rsid w:val="00C36ABC"/>
    <w:rsid w:val="00C4107E"/>
    <w:rsid w:val="00C41948"/>
    <w:rsid w:val="00C42C3D"/>
    <w:rsid w:val="00C437F2"/>
    <w:rsid w:val="00C44503"/>
    <w:rsid w:val="00C46D2D"/>
    <w:rsid w:val="00C54CA0"/>
    <w:rsid w:val="00C66ACB"/>
    <w:rsid w:val="00C7308D"/>
    <w:rsid w:val="00CA5E36"/>
    <w:rsid w:val="00CB5B2B"/>
    <w:rsid w:val="00CC66A6"/>
    <w:rsid w:val="00CD1AC1"/>
    <w:rsid w:val="00CF19D7"/>
    <w:rsid w:val="00D0194E"/>
    <w:rsid w:val="00D06BB1"/>
    <w:rsid w:val="00D1468C"/>
    <w:rsid w:val="00D302FF"/>
    <w:rsid w:val="00D56B3D"/>
    <w:rsid w:val="00D62CA6"/>
    <w:rsid w:val="00D642C4"/>
    <w:rsid w:val="00D67E77"/>
    <w:rsid w:val="00D70130"/>
    <w:rsid w:val="00D8510A"/>
    <w:rsid w:val="00D9173F"/>
    <w:rsid w:val="00D91B07"/>
    <w:rsid w:val="00DA00AB"/>
    <w:rsid w:val="00DA342A"/>
    <w:rsid w:val="00DB1F17"/>
    <w:rsid w:val="00DB2B97"/>
    <w:rsid w:val="00DB48A3"/>
    <w:rsid w:val="00DB5865"/>
    <w:rsid w:val="00DC3C79"/>
    <w:rsid w:val="00DD0AF6"/>
    <w:rsid w:val="00DF7C15"/>
    <w:rsid w:val="00E00666"/>
    <w:rsid w:val="00E00889"/>
    <w:rsid w:val="00E0484F"/>
    <w:rsid w:val="00E10770"/>
    <w:rsid w:val="00E14991"/>
    <w:rsid w:val="00E2066F"/>
    <w:rsid w:val="00E2324D"/>
    <w:rsid w:val="00E44C64"/>
    <w:rsid w:val="00E52D11"/>
    <w:rsid w:val="00E57274"/>
    <w:rsid w:val="00E6245B"/>
    <w:rsid w:val="00E754F9"/>
    <w:rsid w:val="00E83C9F"/>
    <w:rsid w:val="00E841FA"/>
    <w:rsid w:val="00E86D36"/>
    <w:rsid w:val="00E929CE"/>
    <w:rsid w:val="00EA42D2"/>
    <w:rsid w:val="00EB5E53"/>
    <w:rsid w:val="00EC3C8A"/>
    <w:rsid w:val="00EC7C07"/>
    <w:rsid w:val="00ED0008"/>
    <w:rsid w:val="00ED3A86"/>
    <w:rsid w:val="00ED5B91"/>
    <w:rsid w:val="00EF467C"/>
    <w:rsid w:val="00F05812"/>
    <w:rsid w:val="00F05FFC"/>
    <w:rsid w:val="00F06BC4"/>
    <w:rsid w:val="00F12295"/>
    <w:rsid w:val="00F14F20"/>
    <w:rsid w:val="00F21F10"/>
    <w:rsid w:val="00F3436D"/>
    <w:rsid w:val="00F34C02"/>
    <w:rsid w:val="00F40A54"/>
    <w:rsid w:val="00F5199D"/>
    <w:rsid w:val="00F54A5C"/>
    <w:rsid w:val="00F56624"/>
    <w:rsid w:val="00F70495"/>
    <w:rsid w:val="00F717FE"/>
    <w:rsid w:val="00F81051"/>
    <w:rsid w:val="00F93316"/>
    <w:rsid w:val="00FA02FD"/>
    <w:rsid w:val="00FA1D6F"/>
    <w:rsid w:val="00FA2B17"/>
    <w:rsid w:val="00FA4296"/>
    <w:rsid w:val="00FC2DB5"/>
    <w:rsid w:val="00FC63FC"/>
    <w:rsid w:val="00FD54CD"/>
    <w:rsid w:val="00FF0666"/>
    <w:rsid w:val="00FF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D6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90"/>
    <w:pPr>
      <w:ind w:left="720"/>
      <w:contextualSpacing/>
    </w:pPr>
  </w:style>
  <w:style w:type="table" w:styleId="a4">
    <w:name w:val="Table Grid"/>
    <w:basedOn w:val="a1"/>
    <w:uiPriority w:val="59"/>
    <w:rsid w:val="00F810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81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1051"/>
  </w:style>
  <w:style w:type="paragraph" w:styleId="a7">
    <w:name w:val="footer"/>
    <w:basedOn w:val="a"/>
    <w:link w:val="a8"/>
    <w:uiPriority w:val="99"/>
    <w:unhideWhenUsed/>
    <w:rsid w:val="00F81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051"/>
  </w:style>
  <w:style w:type="paragraph" w:customStyle="1" w:styleId="ConsPlusNormal">
    <w:name w:val="ConsPlusNormal"/>
    <w:rsid w:val="00ED00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EC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3C8A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6;&#1072;&#1073;&#1086;&#1090;&#1072;%20(&#1040;&#1076;&#1084;&#1080;&#1085;&#1080;&#1089;&#1090;&#1088;&#1072;&#1094;&#1080;&#1103;%20&#1043;&#1091;&#1073;&#1072;&#1093;&#1080;&#1085;&#1089;&#1082;&#1086;&#1075;&#1086;%20&#1075;&#1086;&#1088;&#1086;&#1076;&#1089;&#1082;&#1086;&#1075;&#1086;%20&#1087;&#1086;&#1089;&#1077;&#1083;&#1077;&#1085;&#1080;&#1103;)\&#1043;&#1086;&#1076;&#1086;&#1074;&#1099;&#1077;%20&#1086;&#1090;&#1095;&#1077;&#1090;&#1099;\&#1047;&#1072;%202015%20&#1075;&#1086;&#1076;\&#1044;&#1080;&#1072;&#1075;&#1088;&#1072;&#1084;&#1084;&#1099;%20&#1076;&#1083;&#1103;%20&#1086;&#1090;&#1095;&#1077;&#1090;&#1072;%20(&#1087;&#1086;%20&#1086;&#1090;&#1076;&#1077;&#1083;&#1091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6;&#1072;&#1073;&#1086;&#1090;&#1072;%20(&#1040;&#1076;&#1084;&#1080;&#1085;&#1080;&#1089;&#1090;&#1088;&#1072;&#1094;&#1080;&#1103;%20&#1043;&#1091;&#1073;&#1072;&#1093;&#1080;&#1085;&#1089;&#1082;&#1086;&#1075;&#1086;%20&#1075;&#1086;&#1088;&#1086;&#1076;&#1089;&#1082;&#1086;&#1075;&#1086;%20&#1087;&#1086;&#1089;&#1077;&#1083;&#1077;&#1085;&#1080;&#1103;)\&#1043;&#1086;&#1076;&#1086;&#1074;&#1099;&#1077;%20&#1086;&#1090;&#1095;&#1077;&#1090;&#1099;\&#1047;&#1072;%202015%20&#1075;&#1086;&#1076;\&#1044;&#1080;&#1072;&#1075;&#1088;&#1072;&#1084;&#1084;&#1099;%20&#1076;&#1083;&#1103;%20&#1086;&#1090;&#1095;&#1077;&#1090;&#1072;%20(&#1087;&#1086;%20&#1086;&#1090;&#1076;&#1077;&#1083;&#1091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6;&#1072;&#1073;&#1086;&#1090;&#1072;%20(&#1040;&#1076;&#1084;&#1080;&#1085;&#1080;&#1089;&#1090;&#1088;&#1072;&#1094;&#1080;&#1103;%20&#1043;&#1091;&#1073;&#1072;&#1093;&#1080;&#1085;&#1089;&#1082;&#1086;&#1075;&#1086;%20&#1075;&#1086;&#1088;&#1086;&#1076;&#1089;&#1082;&#1086;&#1075;&#1086;%20&#1087;&#1086;&#1089;&#1077;&#1083;&#1077;&#1085;&#1080;&#1103;)\&#1043;&#1086;&#1076;&#1086;&#1074;&#1099;&#1077;%20&#1086;&#1090;&#1095;&#1077;&#1090;&#1099;\&#1047;&#1072;%202015%20&#1075;&#1086;&#1076;\&#1044;&#1080;&#1072;&#1075;&#1088;&#1072;&#1084;&#1084;&#1099;%20&#1076;&#1083;&#1103;%20&#1086;&#1090;&#1095;&#1077;&#1090;&#1072;%20(&#1087;&#1086;%20&#1086;&#1090;&#1076;&#1077;&#1083;&#1091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6;&#1072;&#1073;&#1086;&#1090;&#1072;%20(&#1040;&#1076;&#1084;&#1080;&#1085;&#1080;&#1089;&#1090;&#1088;&#1072;&#1094;&#1080;&#1103;%20&#1043;&#1091;&#1073;&#1072;&#1093;&#1080;&#1085;&#1089;&#1082;&#1086;&#1075;&#1086;%20&#1075;&#1086;&#1088;&#1086;&#1076;&#1089;&#1082;&#1086;&#1075;&#1086;%20&#1087;&#1086;&#1089;&#1077;&#1083;&#1077;&#1085;&#1080;&#1103;)\&#1043;&#1086;&#1076;&#1086;&#1074;&#1099;&#1077;%20&#1086;&#1090;&#1095;&#1077;&#1090;&#1099;\&#1047;&#1072;%202015%20&#1075;&#1086;&#1076;\&#1044;&#1080;&#1072;&#1075;&#1088;&#1072;&#1084;&#1084;&#1099;%20&#1076;&#1083;&#1103;%20&#1086;&#1090;&#1095;&#1077;&#1090;&#1072;%20(&#1087;&#1086;%20&#1086;&#1090;&#1076;&#1077;&#1083;&#1091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6;&#1072;&#1073;&#1086;&#1090;&#1072;%20(&#1040;&#1076;&#1084;&#1080;&#1085;&#1080;&#1089;&#1090;&#1088;&#1072;&#1094;&#1080;&#1103;%20&#1043;&#1091;&#1073;&#1072;&#1093;&#1080;&#1085;&#1089;&#1082;&#1086;&#1075;&#1086;%20&#1075;&#1086;&#1088;&#1086;&#1076;&#1089;&#1082;&#1086;&#1075;&#1086;%20&#1087;&#1086;&#1089;&#1077;&#1083;&#1077;&#1085;&#1080;&#1103;)\&#1043;&#1086;&#1076;&#1086;&#1074;&#1099;&#1077;%20&#1086;&#1090;&#1095;&#1077;&#1090;&#1099;\&#1047;&#1072;%202015%20&#1075;&#1086;&#1076;\&#1044;&#1080;&#1072;&#1075;&#1088;&#1072;&#1084;&#1084;&#1099;%20&#1076;&#1083;&#1103;%20&#1086;&#1090;&#1095;&#1077;&#1090;&#1072;%20(&#1087;&#1086;%20&#1086;&#1090;&#1076;&#1077;&#1083;&#1091;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6;&#1072;&#1073;&#1086;&#1090;&#1072;%20(&#1040;&#1076;&#1084;&#1080;&#1085;&#1080;&#1089;&#1090;&#1088;&#1072;&#1094;&#1080;&#1103;%20&#1043;&#1091;&#1073;&#1072;&#1093;&#1080;&#1085;&#1089;&#1082;&#1086;&#1075;&#1086;%20&#1075;&#1086;&#1088;&#1086;&#1076;&#1089;&#1082;&#1086;&#1075;&#1086;%20&#1087;&#1086;&#1089;&#1077;&#1083;&#1077;&#1085;&#1080;&#1103;)\&#1043;&#1086;&#1076;&#1086;&#1074;&#1099;&#1077;%20&#1086;&#1090;&#1095;&#1077;&#1090;&#1099;\&#1047;&#1072;%202015%20&#1075;&#1086;&#1076;\&#1044;&#1080;&#1072;&#1075;&#1088;&#1072;&#1084;&#1084;&#1099;%20&#1076;&#1083;&#1103;%20&#1086;&#1090;&#1095;&#1077;&#1090;&#1072;%20(&#1087;&#1086;%20&#1086;&#1090;&#1076;&#1077;&#1083;&#1091;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6;&#1072;&#1073;&#1086;&#1090;&#1072;%20(&#1040;&#1076;&#1084;&#1080;&#1085;&#1080;&#1089;&#1090;&#1088;&#1072;&#1094;&#1080;&#1103;%20&#1043;&#1091;&#1073;&#1072;&#1093;&#1080;&#1085;&#1089;&#1082;&#1086;&#1075;&#1086;%20&#1075;&#1086;&#1088;&#1086;&#1076;&#1089;&#1082;&#1086;&#1075;&#1086;%20&#1087;&#1086;&#1089;&#1077;&#1083;&#1077;&#1085;&#1080;&#1103;)\&#1043;&#1086;&#1076;&#1086;&#1074;&#1099;&#1077;%20&#1086;&#1090;&#1095;&#1077;&#1090;&#1099;\&#1047;&#1072;%202015%20&#1075;&#1086;&#1076;\&#1044;&#1080;&#1072;&#1075;&#1088;&#1072;&#1084;&#1084;&#1099;%20&#1076;&#1083;&#1103;%20&#1086;&#1090;&#1095;&#1077;&#1090;&#1072;%20(&#1087;&#1086;%20&#1086;&#1090;&#1076;&#1077;&#1083;&#1091;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6;&#1072;&#1073;&#1086;&#1090;&#1072;%20(&#1040;&#1076;&#1084;&#1080;&#1085;&#1080;&#1089;&#1090;&#1088;&#1072;&#1094;&#1080;&#1103;%20&#1043;&#1091;&#1073;&#1072;&#1093;&#1080;&#1085;&#1089;&#1082;&#1086;&#1075;&#1086;%20&#1075;&#1086;&#1088;&#1086;&#1076;&#1089;&#1082;&#1086;&#1075;&#1086;%20&#1087;&#1086;&#1089;&#1077;&#1083;&#1077;&#1085;&#1080;&#1103;)\&#1043;&#1086;&#1076;&#1086;&#1074;&#1099;&#1077;%20&#1086;&#1090;&#1095;&#1077;&#1090;&#1099;\&#1047;&#1072;%202015%20&#1075;&#1086;&#1076;\&#1044;&#1080;&#1072;&#1075;&#1088;&#1072;&#1084;&#1084;&#1099;%20&#1076;&#1083;&#1103;%20&#1086;&#1090;&#1095;&#1077;&#1090;&#1072;%20(&#1087;&#1086;%20&#1086;&#1090;&#1076;&#1077;&#1083;&#1091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en-US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Количество переселенных граждан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0.32705424321959892"/>
          <c:y val="0.16621536891221975"/>
          <c:w val="0.59990215508775457"/>
          <c:h val="0.44525444736074743"/>
        </c:manualLayout>
      </c:layout>
      <c:bar3DChart>
        <c:barDir val="col"/>
        <c:grouping val="clustered"/>
        <c:ser>
          <c:idx val="0"/>
          <c:order val="0"/>
          <c:tx>
            <c:strRef>
              <c:f>федеральные!$A$6</c:f>
              <c:strCache>
                <c:ptCount val="1"/>
                <c:pt idx="0">
                  <c:v>Количество семей </c:v>
                </c:pt>
              </c:strCache>
            </c:strRef>
          </c:tx>
          <c:spPr>
            <a:solidFill>
              <a:srgbClr val="33CC33"/>
            </a:solidFill>
            <a:ln>
              <a:solidFill>
                <a:schemeClr val="bg1">
                  <a:lumMod val="75000"/>
                </a:schemeClr>
              </a:solidFill>
            </a:ln>
          </c:spPr>
          <c:cat>
            <c:numRef>
              <c:f>федеральные!$B$5:$C$5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федеральные!$B$6:$C$6</c:f>
              <c:numCache>
                <c:formatCode>0</c:formatCode>
                <c:ptCount val="2"/>
                <c:pt idx="0">
                  <c:v>25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федеральные!$A$7</c:f>
              <c:strCache>
                <c:ptCount val="1"/>
                <c:pt idx="0">
                  <c:v>Количество человек</c:v>
                </c:pt>
              </c:strCache>
            </c:strRef>
          </c:tx>
          <c:spPr>
            <a:solidFill>
              <a:srgbClr val="9966FF"/>
            </a:solidFill>
            <a:ln>
              <a:solidFill>
                <a:schemeClr val="bg1">
                  <a:lumMod val="75000"/>
                </a:schemeClr>
              </a:solidFill>
            </a:ln>
          </c:spPr>
          <c:cat>
            <c:numRef>
              <c:f>федеральные!$B$5:$C$5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федеральные!$B$7:$C$7</c:f>
              <c:numCache>
                <c:formatCode>0</c:formatCode>
                <c:ptCount val="2"/>
                <c:pt idx="0">
                  <c:v>54</c:v>
                </c:pt>
                <c:pt idx="1">
                  <c:v>20</c:v>
                </c:pt>
              </c:numCache>
            </c:numRef>
          </c:val>
        </c:ser>
        <c:shape val="box"/>
        <c:axId val="78434688"/>
        <c:axId val="78436992"/>
        <c:axId val="0"/>
      </c:bar3DChart>
      <c:catAx>
        <c:axId val="784346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 sz="8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800">
                    <a:latin typeface="Times New Roman" pitchFamily="18" charset="0"/>
                    <a:cs typeface="Times New Roman" pitchFamily="18" charset="0"/>
                  </a:rPr>
                  <a:t>Годы</a:t>
                </a:r>
              </a:p>
            </c:rich>
          </c:tx>
          <c:layout>
            <c:manualLayout>
              <c:xMode val="edge"/>
              <c:yMode val="edge"/>
              <c:x val="0.86869197683819821"/>
              <c:y val="0.59219488188976266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78436992"/>
        <c:crosses val="autoZero"/>
        <c:auto val="1"/>
        <c:lblAlgn val="ctr"/>
        <c:lblOffset val="100"/>
      </c:catAx>
      <c:valAx>
        <c:axId val="78436992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lang="en-US">
                    <a:latin typeface="Times New Roman" pitchFamily="18" charset="0"/>
                    <a:cs typeface="Times New Roman" pitchFamily="18" charset="0"/>
                  </a:defRPr>
                </a:pPr>
                <a:r>
                  <a:rPr sz="800">
                    <a:latin typeface="Times New Roman" pitchFamily="18" charset="0"/>
                    <a:cs typeface="Times New Roman" pitchFamily="18" charset="0"/>
                  </a:rPr>
                  <a:t>Количество</a:t>
                </a:r>
              </a:p>
            </c:rich>
          </c:tx>
          <c:layout>
            <c:manualLayout>
              <c:xMode val="edge"/>
              <c:yMode val="edge"/>
              <c:x val="7.0285335321572578E-2"/>
              <c:y val="0.24407407407407408"/>
            </c:manualLayout>
          </c:layout>
        </c:title>
        <c:numFmt formatCode="0" sourceLinked="1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7843468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en-US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spPr>
    <a:ln>
      <a:solidFill>
        <a:sysClr val="windowText" lastClr="000000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Объем средств, тыс. рублей</a:t>
            </a:r>
          </a:p>
        </c:rich>
      </c:tx>
      <c:layout/>
    </c:title>
    <c:view3D>
      <c:rotX val="30"/>
      <c:rotY val="180"/>
      <c:perspective val="30"/>
    </c:view3D>
    <c:plotArea>
      <c:layout>
        <c:manualLayout>
          <c:layoutTarget val="inner"/>
          <c:xMode val="edge"/>
          <c:yMode val="edge"/>
          <c:x val="9.4748389537549743E-2"/>
          <c:y val="0.21312403683105041"/>
          <c:w val="0.59956248312710136"/>
          <c:h val="0.62980504285509908"/>
        </c:manualLayout>
      </c:layout>
      <c:pie3DChart>
        <c:varyColors val="1"/>
        <c:ser>
          <c:idx val="0"/>
          <c:order val="0"/>
          <c:tx>
            <c:strRef>
              <c:f>Лист2!$F$2</c:f>
              <c:strCache>
                <c:ptCount val="1"/>
                <c:pt idx="0">
                  <c:v>Объем средств</c:v>
                </c:pt>
              </c:strCache>
            </c:strRef>
          </c:tx>
          <c:spPr>
            <a:solidFill>
              <a:srgbClr val="FFCC66"/>
            </a:solidFill>
            <a:ln>
              <a:solidFill>
                <a:schemeClr val="bg1">
                  <a:lumMod val="85000"/>
                </a:schemeClr>
              </a:solidFill>
            </a:ln>
          </c:spPr>
          <c:explosion val="25"/>
          <c:dPt>
            <c:idx val="0"/>
            <c:spPr>
              <a:solidFill>
                <a:srgbClr val="66FF99"/>
              </a:solidFill>
              <a:ln>
                <a:solidFill>
                  <a:schemeClr val="bg1">
                    <a:lumMod val="85000"/>
                  </a:schemeClr>
                </a:solidFill>
              </a:ln>
            </c:spPr>
          </c:dPt>
          <c:dPt>
            <c:idx val="1"/>
            <c:spPr>
              <a:solidFill>
                <a:srgbClr val="FF99FF"/>
              </a:solidFill>
              <a:ln>
                <a:solidFill>
                  <a:schemeClr val="bg1">
                    <a:lumMod val="8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.22730832175389845"/>
                  <c:y val="-0.13000270186814883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38 750,600</a:t>
                    </a:r>
                  </a:p>
                </c:rich>
              </c:tx>
              <c:dLblPos val="bestFit"/>
              <c:showVal val="1"/>
            </c:dLbl>
            <c:dLbl>
              <c:idx val="1"/>
              <c:layout>
                <c:manualLayout>
                  <c:x val="3.6755287941948434E-2"/>
                  <c:y val="0.14576269878030024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14 182,511</a:t>
                    </a:r>
                  </a:p>
                </c:rich>
              </c:tx>
              <c:dLblPos val="bestFit"/>
              <c:showVal val="1"/>
            </c:dLbl>
            <c:dLblPos val="bestFit"/>
            <c:showVal val="1"/>
            <c:showLeaderLines val="1"/>
          </c:dLbls>
          <c:cat>
            <c:numRef>
              <c:f>Лист2!$G$1:$H$1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Лист2!$G$2:$H$2</c:f>
              <c:numCache>
                <c:formatCode>#,##0.000</c:formatCode>
                <c:ptCount val="2"/>
                <c:pt idx="0">
                  <c:v>38750.6</c:v>
                </c:pt>
                <c:pt idx="1">
                  <c:v>14182.511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74689554016836046"/>
          <c:y val="0.45650171731176087"/>
          <c:w val="0.14613524779990741"/>
          <c:h val="0.17728346456693006"/>
        </c:manualLayout>
      </c:layout>
    </c:legend>
    <c:plotVisOnly val="1"/>
  </c:chart>
  <c:spPr>
    <a:ln>
      <a:solidFill>
        <a:sysClr val="windowText" lastClr="000000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снесенных домов</a:t>
            </a:r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0.34559346748323128"/>
          <c:y val="0.15695610965296081"/>
          <c:w val="0.61262115739806322"/>
          <c:h val="0.46525481189851281"/>
        </c:manualLayout>
      </c:layout>
      <c:bar3DChart>
        <c:barDir val="col"/>
        <c:grouping val="clustered"/>
        <c:ser>
          <c:idx val="0"/>
          <c:order val="0"/>
          <c:tx>
            <c:strRef>
              <c:f>федеральные!$A$29</c:f>
              <c:strCache>
                <c:ptCount val="1"/>
                <c:pt idx="0">
                  <c:v>Количество домов</c:v>
                </c:pt>
              </c:strCache>
            </c:strRef>
          </c:tx>
          <c:spPr>
            <a:solidFill>
              <a:srgbClr val="FF9900"/>
            </a:solidFill>
            <a:ln>
              <a:solidFill>
                <a:schemeClr val="bg1">
                  <a:lumMod val="85000"/>
                </a:schemeClr>
              </a:solidFill>
            </a:ln>
          </c:spPr>
          <c:cat>
            <c:numRef>
              <c:f>федеральные!$B$28:$C$28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федеральные!$B$29:$C$29</c:f>
              <c:numCache>
                <c:formatCode>General</c:formatCode>
                <c:ptCount val="2"/>
                <c:pt idx="0">
                  <c:v>1</c:v>
                </c:pt>
                <c:pt idx="1">
                  <c:v>6</c:v>
                </c:pt>
              </c:numCache>
            </c:numRef>
          </c:val>
        </c:ser>
        <c:shape val="box"/>
        <c:axId val="79691776"/>
        <c:axId val="79693696"/>
        <c:axId val="0"/>
      </c:bar3DChart>
      <c:catAx>
        <c:axId val="796917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/>
                </a:pPr>
                <a:r>
                  <a:rPr lang="ru-RU" sz="800">
                    <a:latin typeface="Times New Roman" pitchFamily="18" charset="0"/>
                    <a:cs typeface="Times New Roman" pitchFamily="18" charset="0"/>
                  </a:rPr>
                  <a:t>Годы</a:t>
                </a:r>
              </a:p>
            </c:rich>
          </c:tx>
          <c:layout>
            <c:manualLayout>
              <c:xMode val="edge"/>
              <c:yMode val="edge"/>
              <c:x val="0.87709717687728062"/>
              <c:y val="0.60970253718285261"/>
            </c:manualLayout>
          </c:layout>
        </c:title>
        <c:numFmt formatCode="General" sourceLinked="1"/>
        <c:majorTickMark val="none"/>
        <c:tickLblPos val="nextTo"/>
        <c:crossAx val="79693696"/>
        <c:crosses val="autoZero"/>
        <c:auto val="1"/>
        <c:lblAlgn val="ctr"/>
        <c:lblOffset val="100"/>
      </c:catAx>
      <c:valAx>
        <c:axId val="79693696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800"/>
                </a:pPr>
                <a:r>
                  <a:rPr lang="ru-RU" sz="800">
                    <a:latin typeface="Times New Roman" pitchFamily="18" charset="0"/>
                    <a:cs typeface="Times New Roman" pitchFamily="18" charset="0"/>
                  </a:rPr>
                  <a:t>Количество</a:t>
                </a:r>
              </a:p>
            </c:rich>
          </c:tx>
          <c:layout>
            <c:manualLayout>
              <c:xMode val="edge"/>
              <c:yMode val="edge"/>
              <c:x val="0.1809227962358364"/>
              <c:y val="0.16035250801983067"/>
            </c:manualLayout>
          </c:layout>
        </c:title>
        <c:numFmt formatCode="General" sourceLinked="1"/>
        <c:majorTickMark val="none"/>
        <c:tickLblPos val="nextTo"/>
        <c:crossAx val="7969177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</c:chart>
  <c:spPr>
    <a:ln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Объем средств, тыс. рублей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федеральные!$E$29</c:f>
              <c:strCache>
                <c:ptCount val="1"/>
                <c:pt idx="0">
                  <c:v>Объем средств</c:v>
                </c:pt>
              </c:strCache>
            </c:strRef>
          </c:tx>
          <c:explosion val="25"/>
          <c:dPt>
            <c:idx val="0"/>
            <c:spPr>
              <a:solidFill>
                <a:srgbClr val="FF9966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</c:dPt>
          <c:dPt>
            <c:idx val="1"/>
            <c:spPr>
              <a:solidFill>
                <a:srgbClr val="CC99FF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.11681776112084138"/>
                  <c:y val="-4.4117630030249433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38,40000</a:t>
                    </a:r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-0.10355987055016182"/>
                  <c:y val="1.0928961748633888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495,29452</a:t>
                    </a:r>
                  </a:p>
                </c:rich>
              </c:tx>
              <c:dLblPos val="outEnd"/>
              <c:showVal val="1"/>
            </c:dLbl>
            <c:dLblPos val="outEnd"/>
            <c:showVal val="1"/>
            <c:showLeaderLines val="1"/>
          </c:dLbls>
          <c:cat>
            <c:numRef>
              <c:f>федеральные!$F$28:$G$28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федеральные!$F$29:$G$29</c:f>
              <c:numCache>
                <c:formatCode>#,##0.00000</c:formatCode>
                <c:ptCount val="2"/>
                <c:pt idx="0">
                  <c:v>38.4</c:v>
                </c:pt>
                <c:pt idx="1">
                  <c:v>495.29451999999986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solidFill>
        <a:sysClr val="windowText" lastClr="000000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lang="en-US"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u="none" strike="noStrike" baseline="0"/>
              <a:t>Количество заявок, утвержденных Постановлениями Правительства Пермского края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0.18536395450568691"/>
          <c:y val="0.25694444444444442"/>
          <c:w val="0.77574715660542837"/>
          <c:h val="0.47664370078740181"/>
        </c:manualLayout>
      </c:layout>
      <c:bar3DChart>
        <c:barDir val="col"/>
        <c:grouping val="clustered"/>
        <c:ser>
          <c:idx val="0"/>
          <c:order val="0"/>
          <c:tx>
            <c:strRef>
              <c:f>региональные!$A$26</c:f>
              <c:strCache>
                <c:ptCount val="1"/>
                <c:pt idx="0">
                  <c:v>Заявки</c:v>
                </c:pt>
              </c:strCache>
            </c:strRef>
          </c:tx>
          <c:spPr>
            <a:solidFill>
              <a:srgbClr val="993366"/>
            </a:solidFill>
            <a:ln>
              <a:solidFill>
                <a:schemeClr val="bg1">
                  <a:lumMod val="85000"/>
                </a:schemeClr>
              </a:solidFill>
            </a:ln>
          </c:spPr>
          <c:cat>
            <c:numRef>
              <c:f>региональные!$B$25:$C$25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региональные!$B$26:$C$26</c:f>
              <c:numCache>
                <c:formatCode>General</c:formatCode>
                <c:ptCount val="2"/>
                <c:pt idx="0">
                  <c:v>14</c:v>
                </c:pt>
                <c:pt idx="1">
                  <c:v>4</c:v>
                </c:pt>
              </c:numCache>
            </c:numRef>
          </c:val>
        </c:ser>
        <c:shape val="cylinder"/>
        <c:axId val="79829632"/>
        <c:axId val="79831808"/>
        <c:axId val="0"/>
      </c:bar3DChart>
      <c:catAx>
        <c:axId val="798296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 sz="10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000">
                    <a:latin typeface="Times New Roman" pitchFamily="18" charset="0"/>
                    <a:cs typeface="Times New Roman" pitchFamily="18" charset="0"/>
                  </a:rPr>
                  <a:t>Годы</a:t>
                </a:r>
              </a:p>
            </c:rich>
          </c:tx>
          <c:layout>
            <c:manualLayout>
              <c:xMode val="edge"/>
              <c:yMode val="edge"/>
              <c:x val="0.82528280839895007"/>
              <c:y val="0.71912097317350343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lang="en-US"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831808"/>
        <c:crosses val="autoZero"/>
        <c:auto val="1"/>
        <c:lblAlgn val="ctr"/>
        <c:lblOffset val="100"/>
      </c:catAx>
      <c:valAx>
        <c:axId val="79831808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lang="en-US" sz="1000"/>
                </a:pPr>
                <a:r>
                  <a:rPr sz="1000">
                    <a:latin typeface="Times New Roman" pitchFamily="18" charset="0"/>
                    <a:cs typeface="Times New Roman" pitchFamily="18" charset="0"/>
                  </a:rPr>
                  <a:t>Количество</a:t>
                </a:r>
              </a:p>
            </c:rich>
          </c:tx>
          <c:layout>
            <c:manualLayout>
              <c:xMode val="edge"/>
              <c:yMode val="edge"/>
              <c:x val="7.0276027996500484E-2"/>
              <c:y val="0.26880336074131606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lang="en-US"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82963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en-US"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spPr>
    <a:ln>
      <a:solidFill>
        <a:sysClr val="windowText" lastClr="000000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lang="en-US"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Показатели  результативности  освоения средств краевого бюджета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AngAx val="1"/>
    </c:view3D>
    <c:sideWall>
      <c:spPr>
        <a:ln>
          <a:solidFill>
            <a:schemeClr val="bg1">
              <a:lumMod val="85000"/>
            </a:schemeClr>
          </a:solidFill>
        </a:ln>
      </c:spPr>
    </c:sideWall>
    <c:backWall>
      <c:spPr>
        <a:ln>
          <a:solidFill>
            <a:schemeClr val="bg1">
              <a:lumMod val="85000"/>
            </a:schemeClr>
          </a:solidFill>
        </a:ln>
      </c:spPr>
    </c:backWall>
    <c:plotArea>
      <c:layout>
        <c:manualLayout>
          <c:layoutTarget val="inner"/>
          <c:xMode val="edge"/>
          <c:yMode val="edge"/>
          <c:x val="0.35522982807403491"/>
          <c:y val="0.15052486363732875"/>
          <c:w val="0.62262001645300091"/>
          <c:h val="0.53335031234303265"/>
        </c:manualLayout>
      </c:layout>
      <c:bar3DChart>
        <c:barDir val="col"/>
        <c:grouping val="clustered"/>
        <c:ser>
          <c:idx val="0"/>
          <c:order val="0"/>
          <c:tx>
            <c:strRef>
              <c:f>региональные!$A$2</c:f>
              <c:strCache>
                <c:ptCount val="1"/>
                <c:pt idx="0">
                  <c:v>Перечисление средств из бюджета ПК, тыс. руб.</c:v>
                </c:pt>
              </c:strCache>
            </c:strRef>
          </c:tx>
          <c:spPr>
            <a:solidFill>
              <a:srgbClr val="FF9966"/>
            </a:solidFill>
            <a:ln>
              <a:solidFill>
                <a:schemeClr val="bg1">
                  <a:lumMod val="75000"/>
                </a:schemeClr>
              </a:solidFill>
            </a:ln>
          </c:spPr>
          <c:cat>
            <c:numRef>
              <c:f>региональные!$B$1:$C$1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региональные!$B$2:$C$2</c:f>
              <c:numCache>
                <c:formatCode>#,##0.00000</c:formatCode>
                <c:ptCount val="2"/>
                <c:pt idx="0">
                  <c:v>126069.65538000005</c:v>
                </c:pt>
                <c:pt idx="1">
                  <c:v>17444.72395</c:v>
                </c:pt>
              </c:numCache>
            </c:numRef>
          </c:val>
        </c:ser>
        <c:ser>
          <c:idx val="1"/>
          <c:order val="1"/>
          <c:tx>
            <c:strRef>
              <c:f>региональные!$A$3</c:f>
              <c:strCache>
                <c:ptCount val="1"/>
                <c:pt idx="0">
                  <c:v>Освоение средств бюджета ПК, тыс. руб.</c:v>
                </c:pt>
              </c:strCache>
            </c:strRef>
          </c:tx>
          <c:spPr>
            <a:solidFill>
              <a:srgbClr val="FFFF66"/>
            </a:solidFill>
            <a:ln>
              <a:solidFill>
                <a:schemeClr val="bg1">
                  <a:lumMod val="75000"/>
                </a:schemeClr>
              </a:solidFill>
            </a:ln>
          </c:spPr>
          <c:cat>
            <c:numRef>
              <c:f>региональные!$B$1:$C$1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региональные!$B$3:$C$3</c:f>
              <c:numCache>
                <c:formatCode>#,##0.00000</c:formatCode>
                <c:ptCount val="2"/>
                <c:pt idx="0">
                  <c:v>125368.15921000006</c:v>
                </c:pt>
                <c:pt idx="1">
                  <c:v>17444.72395</c:v>
                </c:pt>
              </c:numCache>
            </c:numRef>
          </c:val>
        </c:ser>
        <c:shape val="box"/>
        <c:axId val="79858688"/>
        <c:axId val="79885440"/>
        <c:axId val="0"/>
      </c:bar3DChart>
      <c:catAx>
        <c:axId val="79858688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lang="en-US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Годы</a:t>
                </a:r>
              </a:p>
            </c:rich>
          </c:tx>
          <c:layout>
            <c:manualLayout>
              <c:xMode val="edge"/>
              <c:yMode val="edge"/>
              <c:x val="0.91880034178707359"/>
              <c:y val="0.6720250817311969"/>
            </c:manualLayout>
          </c:layout>
        </c:title>
        <c:numFmt formatCode="General" sourceLinked="1"/>
        <c:tickLblPos val="none"/>
        <c:crossAx val="79885440"/>
        <c:crosses val="autoZero"/>
        <c:auto val="1"/>
        <c:lblAlgn val="ctr"/>
        <c:lblOffset val="100"/>
      </c:catAx>
      <c:valAx>
        <c:axId val="79885440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lang="en-US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тыс. рублей</a:t>
                </a:r>
              </a:p>
            </c:rich>
          </c:tx>
          <c:layout>
            <c:manualLayout>
              <c:xMode val="edge"/>
              <c:yMode val="edge"/>
              <c:x val="0.26765522503149974"/>
              <c:y val="0.14346719334180902"/>
            </c:manualLayout>
          </c:layout>
        </c:title>
        <c:numFmt formatCode="#,##0.00000" sourceLinked="1"/>
        <c:tickLblPos val="nextTo"/>
        <c:txPr>
          <a:bodyPr/>
          <a:lstStyle/>
          <a:p>
            <a:pPr>
              <a:defRPr lang="en-US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85868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en-US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spPr>
    <a:ln>
      <a:solidFill>
        <a:sysClr val="windowText" lastClr="000000"/>
      </a:solidFill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 заключенных муницпальных контрактов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0.41166436368155995"/>
          <c:y val="0.25713323534561466"/>
          <c:w val="0.49202991687320496"/>
          <c:h val="0.44594150388115894"/>
        </c:manualLayout>
      </c:layout>
      <c:bar3DChart>
        <c:barDir val="col"/>
        <c:grouping val="clustered"/>
        <c:ser>
          <c:idx val="0"/>
          <c:order val="0"/>
          <c:tx>
            <c:strRef>
              <c:f>Реинвестированные!$A$4</c:f>
              <c:strCache>
                <c:ptCount val="1"/>
                <c:pt idx="0">
                  <c:v>Муницпальные контракты</c:v>
                </c:pt>
              </c:strCache>
            </c:strRef>
          </c:tx>
          <c:dPt>
            <c:idx val="0"/>
            <c:spPr>
              <a:solidFill>
                <a:srgbClr val="6666FF"/>
              </a:solidFill>
              <a:ln>
                <a:solidFill>
                  <a:schemeClr val="bg1">
                    <a:lumMod val="85000"/>
                  </a:schemeClr>
                </a:solidFill>
              </a:ln>
            </c:spPr>
          </c:dPt>
          <c:dPt>
            <c:idx val="1"/>
            <c:spPr>
              <a:solidFill>
                <a:srgbClr val="6666FF"/>
              </a:solidFill>
              <a:ln>
                <a:solidFill>
                  <a:schemeClr val="bg1">
                    <a:lumMod val="85000"/>
                  </a:schemeClr>
                </a:solidFill>
              </a:ln>
            </c:spPr>
          </c:dPt>
          <c:cat>
            <c:numRef>
              <c:f>Реинвестированные!$B$3:$C$3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Реинвестированные!$B$4:$C$4</c:f>
              <c:numCache>
                <c:formatCode>General</c:formatCode>
                <c:ptCount val="2"/>
                <c:pt idx="0">
                  <c:v>4</c:v>
                </c:pt>
                <c:pt idx="1">
                  <c:v>2</c:v>
                </c:pt>
              </c:numCache>
            </c:numRef>
          </c:val>
        </c:ser>
        <c:shape val="box"/>
        <c:axId val="79641984"/>
        <c:axId val="79681024"/>
        <c:axId val="0"/>
      </c:bar3DChart>
      <c:catAx>
        <c:axId val="796419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/>
                </a:pPr>
                <a:r>
                  <a:rPr lang="ru-RU" sz="800">
                    <a:latin typeface="Times New Roman" pitchFamily="18" charset="0"/>
                    <a:cs typeface="Times New Roman" pitchFamily="18" charset="0"/>
                  </a:rPr>
                  <a:t>Годы</a:t>
                </a:r>
              </a:p>
            </c:rich>
          </c:tx>
          <c:layout>
            <c:manualLayout>
              <c:xMode val="edge"/>
              <c:yMode val="edge"/>
              <c:x val="0.87369739230357735"/>
              <c:y val="0.70606745798566228"/>
            </c:manualLayout>
          </c:layout>
        </c:title>
        <c:numFmt formatCode="General" sourceLinked="1"/>
        <c:tickLblPos val="nextTo"/>
        <c:crossAx val="79681024"/>
        <c:crosses val="autoZero"/>
        <c:auto val="1"/>
        <c:lblAlgn val="ctr"/>
        <c:lblOffset val="100"/>
      </c:catAx>
      <c:valAx>
        <c:axId val="79681024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800">
                    <a:latin typeface="Times New Roman" pitchFamily="18" charset="0"/>
                    <a:cs typeface="Times New Roman" pitchFamily="18" charset="0"/>
                  </a:rPr>
                  <a:t>Количество</a:t>
                </a:r>
              </a:p>
            </c:rich>
          </c:tx>
          <c:layout>
            <c:manualLayout>
              <c:xMode val="edge"/>
              <c:yMode val="edge"/>
              <c:x val="0.23812246325535411"/>
              <c:y val="0.23582895664546591"/>
            </c:manualLayout>
          </c:layout>
        </c:title>
        <c:numFmt formatCode="General" sourceLinked="1"/>
        <c:tickLblPos val="nextTo"/>
        <c:crossAx val="796419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spPr>
    <a:ln>
      <a:solidFill>
        <a:sysClr val="windowText" lastClr="000000"/>
      </a:solidFill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Объем средств, возвращенный в бюджет города Губаха</a:t>
            </a:r>
          </a:p>
        </c:rich>
      </c:tx>
      <c:layout/>
    </c:title>
    <c:view3D>
      <c:rotX val="30"/>
      <c:rotY val="180"/>
      <c:perspective val="30"/>
    </c:view3D>
    <c:plotArea>
      <c:layout>
        <c:manualLayout>
          <c:layoutTarget val="inner"/>
          <c:xMode val="edge"/>
          <c:yMode val="edge"/>
          <c:x val="9.1532023064046342E-2"/>
          <c:y val="0.27227981918926858"/>
          <c:w val="0.59998070675360959"/>
          <c:h val="0.56006999125109369"/>
        </c:manualLayout>
      </c:layout>
      <c:pie3DChart>
        <c:varyColors val="1"/>
        <c:ser>
          <c:idx val="0"/>
          <c:order val="0"/>
          <c:tx>
            <c:strRef>
              <c:f>Реинвестированные!$G$4</c:f>
              <c:strCache>
                <c:ptCount val="1"/>
                <c:pt idx="0">
                  <c:v>Объем средств</c:v>
                </c:pt>
              </c:strCache>
            </c:strRef>
          </c:tx>
          <c:explosion val="25"/>
          <c:dPt>
            <c:idx val="0"/>
            <c:spPr>
              <a:solidFill>
                <a:srgbClr val="99FF66"/>
              </a:solidFill>
              <a:ln>
                <a:solidFill>
                  <a:schemeClr val="bg1">
                    <a:lumMod val="85000"/>
                  </a:schemeClr>
                </a:solidFill>
              </a:ln>
            </c:spPr>
          </c:dPt>
          <c:dPt>
            <c:idx val="1"/>
            <c:spPr>
              <a:solidFill>
                <a:srgbClr val="FFCC00"/>
              </a:solidFill>
              <a:ln>
                <a:solidFill>
                  <a:schemeClr val="bg1">
                    <a:lumMod val="8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2.0325209757765111E-2"/>
                  <c:y val="-0.1388888888888889"/>
                </c:manualLayout>
              </c:layout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en-US" sz="800" b="1">
                        <a:latin typeface="Times New Roman" pitchFamily="18" charset="0"/>
                        <a:cs typeface="Times New Roman" pitchFamily="18" charset="0"/>
                      </a:rPr>
                      <a:t>6 431,87500</a:t>
                    </a:r>
                  </a:p>
                </c:rich>
              </c:tx>
              <c:spPr/>
              <c:dLblPos val="outEnd"/>
              <c:showVal val="1"/>
            </c:dLbl>
            <c:dLbl>
              <c:idx val="1"/>
              <c:layout>
                <c:manualLayout>
                  <c:x val="8.9430922934166573E-2"/>
                  <c:y val="0.15277777777777779"/>
                </c:manualLayout>
              </c:layout>
              <c:tx>
                <c:rich>
                  <a:bodyPr/>
                  <a:lstStyle/>
                  <a:p>
                    <a:r>
                      <a:rPr lang="en-US" sz="800" b="1">
                        <a:latin typeface="Times New Roman" pitchFamily="18" charset="0"/>
                        <a:cs typeface="Times New Roman" pitchFamily="18" charset="0"/>
                      </a:rPr>
                      <a:t>3 814,71747</a:t>
                    </a:r>
                  </a:p>
                </c:rich>
              </c:tx>
              <c:dLblPos val="outEnd"/>
              <c:showVal val="1"/>
            </c:dLbl>
            <c:dLblPos val="outEnd"/>
            <c:showVal val="1"/>
            <c:showLeaderLines val="1"/>
          </c:dLbls>
          <c:cat>
            <c:numRef>
              <c:f>Реинвестированные!$H$3:$I$3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Реинвестированные!$H$4:$I$4</c:f>
              <c:numCache>
                <c:formatCode>#,##0.00000</c:formatCode>
                <c:ptCount val="2"/>
                <c:pt idx="0">
                  <c:v>6431.875</c:v>
                </c:pt>
                <c:pt idx="1">
                  <c:v>3814.71747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82878423689861846"/>
          <c:y val="0.39915317876932088"/>
          <c:w val="0.15148170779134143"/>
          <c:h val="0.16743438320210013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solidFill>
        <a:sysClr val="windowText" lastClr="000000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AC03F-CC8A-400C-949C-4C27659A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г.Губаха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2016-01-11T12:15:00Z</cp:lastPrinted>
  <dcterms:created xsi:type="dcterms:W3CDTF">2015-12-22T07:31:00Z</dcterms:created>
  <dcterms:modified xsi:type="dcterms:W3CDTF">2016-01-11T12:21:00Z</dcterms:modified>
</cp:coreProperties>
</file>