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734050" cy="127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X Краевой форум предпринимателей «Дни пермского бизнеса»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center"/>
        <w:rPr>
          <w:rFonts w:ascii="Trebuchet MS" w:cs="Trebuchet MS" w:eastAsia="Trebuchet MS" w:hAnsi="Trebuchet MS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Бизнес-среда будущего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40" w:lineRule="auto"/>
        <w:jc w:val="center"/>
        <w:rPr>
          <w:rFonts w:ascii="Trebuchet MS" w:cs="Trebuchet MS" w:eastAsia="Trebuchet MS" w:hAnsi="Trebuchet MS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13-14 июня 2019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40" w:lineRule="auto"/>
        <w:jc w:val="center"/>
        <w:rPr>
          <w:rFonts w:ascii="Trebuchet MS" w:cs="Trebuchet MS" w:eastAsia="Trebuchet MS" w:hAnsi="Trebuchet MS"/>
          <w:b w:val="0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«Завод Шпагина»</w:t>
      </w:r>
    </w:p>
    <w:p w:rsidR="00000000" w:rsidDel="00000000" w:rsidP="00000000" w:rsidRDefault="00000000" w:rsidRPr="00000000" w14:paraId="00000005">
      <w:pPr>
        <w:pStyle w:val="Heading1"/>
        <w:spacing w:line="240" w:lineRule="auto"/>
        <w:jc w:val="center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г. Пермь, ул. Советская, 1Б, Литер 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120" w:before="120" w:line="240" w:lineRule="auto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Расписание мероприятий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13 июня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single"/>
          <w:rtl w:val="0"/>
        </w:rPr>
        <w:t xml:space="preserve">Конгресс-холл:</w:t>
      </w:r>
    </w:p>
    <w:tbl>
      <w:tblPr>
        <w:tblStyle w:val="Table1"/>
        <w:tblW w:w="949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95"/>
        <w:gridCol w:w="7800"/>
        <w:tblGridChange w:id="0">
          <w:tblGrid>
            <w:gridCol w:w="1695"/>
            <w:gridCol w:w="7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10:00-12:00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Пленарное заседание «Трансформация делового климата»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Открытое заседание Совета по предпринимательству и улучшению инвестиционного климата в Пермском крае при губернаторе Пермского края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Дискуссионная площадка «Современный бизнес. Пермский старт»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17:30-19:00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Подведение итогов работы стратегических сессий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single"/>
          <w:rtl w:val="0"/>
        </w:rPr>
        <w:t xml:space="preserve">Конференц-зал 1:</w:t>
      </w:r>
    </w:p>
    <w:tbl>
      <w:tblPr>
        <w:tblStyle w:val="Table2"/>
        <w:tblW w:w="9135.0" w:type="dxa"/>
        <w:jc w:val="left"/>
        <w:tblInd w:w="0.0" w:type="pct"/>
        <w:tblLayout w:type="fixed"/>
        <w:tblLook w:val="0600"/>
      </w:tblPr>
      <w:tblGrid>
        <w:gridCol w:w="1695"/>
        <w:gridCol w:w="7440"/>
        <w:tblGridChange w:id="0">
          <w:tblGrid>
            <w:gridCol w:w="1695"/>
            <w:gridCol w:w="7440"/>
          </w:tblGrid>
        </w:tblGridChange>
      </w:tblGrid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Дискуссионная площадка «Цифровая трансформация закупок. Портал поставщиков»</w:t>
            </w:r>
          </w:p>
        </w:tc>
      </w:tr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Маркетинговая площадка: Краш-тест для предпринимателей</w:t>
            </w:r>
          </w:p>
        </w:tc>
      </w:tr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17:30-19:00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Открытый диалог по франчайзингу «Хочу купить, хочу продать»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single"/>
          <w:rtl w:val="0"/>
        </w:rPr>
        <w:t xml:space="preserve">Конференц-зал 2:</w:t>
      </w:r>
    </w:p>
    <w:tbl>
      <w:tblPr>
        <w:tblStyle w:val="Table3"/>
        <w:tblW w:w="9120.0" w:type="dxa"/>
        <w:jc w:val="left"/>
        <w:tblInd w:w="0.0" w:type="pct"/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Деловая программа XXI открытого кулинарного фестиваля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«Прикамская кухня-2019»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Стратегическая сессия по принципу дизайн-мышления «Сервисная модель поддержки бизнеса»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17:30-19:00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Площадка «О действующих мерах поддержки экспортеров»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single"/>
          <w:rtl w:val="0"/>
        </w:rPr>
        <w:t xml:space="preserve">Конференц-зал 3 (уличный павильон):</w:t>
      </w:r>
    </w:p>
    <w:tbl>
      <w:tblPr>
        <w:tblStyle w:val="Table4"/>
        <w:tblW w:w="9120.0" w:type="dxa"/>
        <w:jc w:val="left"/>
        <w:tblInd w:w="0.0" w:type="pct"/>
        <w:tblLayout w:type="fixed"/>
        <w:tblLook w:val="0600"/>
      </w:tblPr>
      <w:tblGrid>
        <w:gridCol w:w="1695"/>
        <w:gridCol w:w="7425"/>
        <w:tblGridChange w:id="0">
          <w:tblGrid>
            <w:gridCol w:w="1695"/>
            <w:gridCol w:w="74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12:30-14:30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Мастер-класс «Инновационное технологическое предпринимательство»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Стратегическая сессия по принципу дизайн-мышления «Улучшение ведения предпринимательской деятельности для самозанятых»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17:30-19:00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Бизнес-игра «Государственная поддержка ищет бизнес»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июня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single"/>
          <w:rtl w:val="0"/>
        </w:rPr>
        <w:t xml:space="preserve">Конгресс-холл:</w:t>
      </w:r>
    </w:p>
    <w:tbl>
      <w:tblPr>
        <w:tblStyle w:val="Table5"/>
        <w:tblW w:w="9120.0" w:type="dxa"/>
        <w:jc w:val="left"/>
        <w:tblInd w:w="0.0" w:type="pct"/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10:00-12:00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Презентация возможностей и кейсов венчурных фондов, инвесторов и институтов развития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12:30-14:30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Питч-сессия стартапов и технологических компаний в формате «Разведка боем»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15:30-17:30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Дискуссия «Технологии и кейсы поддержки инновационных технологических инициатив. Лучшие практики»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17:30-18:00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Официальное закрытие Форума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after="0" w:before="0" w:line="240" w:lineRule="auto"/>
        <w:rPr>
          <w:rFonts w:ascii="Trebuchet MS" w:cs="Trebuchet MS" w:eastAsia="Trebuchet MS" w:hAnsi="Trebuchet MS"/>
          <w:b w:val="0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single"/>
          <w:rtl w:val="0"/>
        </w:rPr>
        <w:t xml:space="preserve">Конференц-зал 1:</w:t>
      </w:r>
    </w:p>
    <w:tbl>
      <w:tblPr>
        <w:tblStyle w:val="Table6"/>
        <w:tblW w:w="9120.0" w:type="dxa"/>
        <w:jc w:val="left"/>
        <w:tblInd w:w="0.0" w:type="pct"/>
        <w:tblLayout w:type="fixed"/>
        <w:tblLook w:val="0600"/>
      </w:tblPr>
      <w:tblGrid>
        <w:gridCol w:w="1695"/>
        <w:gridCol w:w="7425"/>
        <w:tblGridChange w:id="0">
          <w:tblGrid>
            <w:gridCol w:w="1695"/>
            <w:gridCol w:w="74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10:00-12:00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Площадка «Инновационное предпринимательство»:</w:t>
            </w:r>
          </w:p>
          <w:p w:rsidR="00000000" w:rsidDel="00000000" w:rsidP="00000000" w:rsidRDefault="00000000" w:rsidRPr="00000000" w14:paraId="0000003E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Most поколений: образование как инвестиция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12:30-14:30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Площадка «HR»: «Я выбираю Пермский край? Я выбираю Пермский край!»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15:30-17:30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Мероприятие Уполномоченного по защите прав предпринимателей в Пермском крае</w:t>
            </w:r>
          </w:p>
        </w:tc>
      </w:tr>
    </w:tbl>
    <w:p w:rsidR="00000000" w:rsidDel="00000000" w:rsidP="00000000" w:rsidRDefault="00000000" w:rsidRPr="00000000" w14:paraId="00000043">
      <w:pPr>
        <w:pStyle w:val="Heading1"/>
        <w:spacing w:after="0" w:before="0" w:line="240" w:lineRule="auto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Style w:val="Heading1"/>
        <w:spacing w:after="0" w:before="0" w:line="240" w:lineRule="auto"/>
        <w:rPr>
          <w:rFonts w:ascii="Trebuchet MS" w:cs="Trebuchet MS" w:eastAsia="Trebuchet MS" w:hAnsi="Trebuchet MS"/>
          <w:b w:val="0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single"/>
          <w:rtl w:val="0"/>
        </w:rPr>
        <w:t xml:space="preserve">Конференц-зал 2:</w:t>
      </w:r>
    </w:p>
    <w:tbl>
      <w:tblPr>
        <w:tblStyle w:val="Table7"/>
        <w:tblW w:w="9120.0" w:type="dxa"/>
        <w:jc w:val="left"/>
        <w:tblInd w:w="0.0" w:type="pct"/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10:00-14:00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Круглый стол «Эффективное внедрение автоматизированной системы мониторинга выбросов на предприятии»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14:30-16:00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Закупочная сессия компании «Метафракс»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16:30-18:00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Тематическая сессия «Биржа мощностей промышленных предприятий Пермского края»</w:t>
            </w:r>
          </w:p>
        </w:tc>
      </w:tr>
    </w:tbl>
    <w:p w:rsidR="00000000" w:rsidDel="00000000" w:rsidP="00000000" w:rsidRDefault="00000000" w:rsidRPr="00000000" w14:paraId="0000004B">
      <w:pPr>
        <w:pStyle w:val="Heading1"/>
        <w:spacing w:after="0" w:before="0" w:line="240" w:lineRule="auto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Style w:val="Heading1"/>
        <w:spacing w:after="0" w:before="0" w:line="240" w:lineRule="auto"/>
        <w:rPr>
          <w:rFonts w:ascii="Trebuchet MS" w:cs="Trebuchet MS" w:eastAsia="Trebuchet MS" w:hAnsi="Trebuchet MS"/>
          <w:b w:val="0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single"/>
          <w:rtl w:val="0"/>
        </w:rPr>
        <w:t xml:space="preserve">Конференц-зал 3 (уличный павильон):</w:t>
      </w:r>
    </w:p>
    <w:tbl>
      <w:tblPr>
        <w:tblStyle w:val="Table8"/>
        <w:tblW w:w="9120.0" w:type="dxa"/>
        <w:jc w:val="left"/>
        <w:tblInd w:w="0.0" w:type="pct"/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10:00-12:00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Семинар «Лидерство в Турбулентные Времена»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12:30-14:30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Семинар «Лидерство в Турбулентные Времена» (продолжение)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15:30-17:30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Бизнес-игра «Ботва»</w:t>
            </w:r>
          </w:p>
        </w:tc>
      </w:tr>
    </w:tbl>
    <w:p w:rsidR="00000000" w:rsidDel="00000000" w:rsidP="00000000" w:rsidRDefault="00000000" w:rsidRPr="00000000" w14:paraId="00000053">
      <w:pPr>
        <w:pStyle w:val="Heading1"/>
        <w:spacing w:after="0" w:before="0" w:line="240" w:lineRule="auto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Style w:val="Heading1"/>
        <w:spacing w:after="0" w:before="0" w:line="240" w:lineRule="auto"/>
        <w:rPr>
          <w:rFonts w:ascii="Trebuchet MS" w:cs="Trebuchet MS" w:eastAsia="Trebuchet MS" w:hAnsi="Trebuchet MS"/>
          <w:b w:val="0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single"/>
          <w:rtl w:val="0"/>
        </w:rPr>
        <w:t xml:space="preserve">Здание Заводоуправления (Советская, 1а):</w:t>
      </w:r>
    </w:p>
    <w:tbl>
      <w:tblPr>
        <w:tblStyle w:val="Table9"/>
        <w:tblW w:w="9120.0" w:type="dxa"/>
        <w:jc w:val="left"/>
        <w:tblInd w:w="0.0" w:type="pct"/>
        <w:tblLayout w:type="fixed"/>
        <w:tblLook w:val="0600"/>
      </w:tblPr>
      <w:tblGrid>
        <w:gridCol w:w="1695"/>
        <w:gridCol w:w="7425"/>
        <w:tblGridChange w:id="0">
          <w:tblGrid>
            <w:gridCol w:w="1695"/>
            <w:gridCol w:w="74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9:00-19:00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1"/>
              <w:spacing w:after="0" w:before="0" w:line="240" w:lineRule="auto"/>
              <w:rPr>
                <w:rFonts w:ascii="Trebuchet MS" w:cs="Trebuchet MS" w:eastAsia="Trebuchet MS" w:hAnsi="Trebuchet MS"/>
                <w:b w:val="0"/>
                <w:sz w:val="22"/>
                <w:szCs w:val="22"/>
              </w:rPr>
            </w:pPr>
            <w:bookmarkStart w:colFirst="0" w:colLast="0" w:name="_5eowh4swzo5z" w:id="5"/>
            <w:bookmarkEnd w:id="5"/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2"/>
                <w:szCs w:val="22"/>
                <w:rtl w:val="0"/>
              </w:rPr>
              <w:t xml:space="preserve">Первый этап отбора всероссийского конкурса-акселератора инновационных проектов «Большая разведка»</w:t>
            </w:r>
          </w:p>
        </w:tc>
      </w:tr>
    </w:tbl>
    <w:p w:rsidR="00000000" w:rsidDel="00000000" w:rsidP="00000000" w:rsidRDefault="00000000" w:rsidRPr="00000000" w14:paraId="00000057">
      <w:pPr>
        <w:pStyle w:val="Heading1"/>
        <w:spacing w:after="120" w:before="120" w:line="24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spacing w:after="120" w:before="120" w:line="240" w:lineRule="auto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Деловая программа</w:t>
      </w:r>
    </w:p>
    <w:tbl>
      <w:tblPr>
        <w:tblStyle w:val="Table10"/>
        <w:tblW w:w="976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5"/>
        <w:gridCol w:w="7740"/>
        <w:tblGridChange w:id="0">
          <w:tblGrid>
            <w:gridCol w:w="2025"/>
            <w:gridCol w:w="7740"/>
          </w:tblGrid>
        </w:tblGridChange>
      </w:tblGrid>
      <w:tr>
        <w:trPr>
          <w:trHeight w:val="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июня (четверг)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8:30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Регистрация участников форума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видеопроекта «120 секунд от Деловой среды»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XXI открытый кулинарный фестиваль «Прикамская кухня-2019»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(в рамках уличной экспозиции)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Пленарное заседание «Трансформация делового климата»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Ведущий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 Александр Яковлев, Дирекция образовательных программ АО «Деловая среда».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Участники: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Вступительное слово.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20" w:line="240" w:lineRule="auto"/>
              <w:ind w:left="720" w:firstLine="0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Решетников Максим Геннадьевич, губернатор Пермского края.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Живулин Вадим Александрович, заместитель министра экономического развития РФ.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Поляков Сергей Геннадьевич, генеральный директор Фонда содействия развитию малых форм предприятий в научно-технической сфере.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Теплов Дмитрий Викторович, председатель регионального отделения общероссийской общественной организации «Деловая Россия.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Водянов Роман Михайлович, председатель Пермского регионального отделения общероссийской общественной организации «ОПОРА РОССИИ».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Жданов Олег Михайлович, президент Пермской торгово-промышленной палаты.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Маховиков Анатолий Юрьевич, Уполномоченный по защите прав предпринимателей в Пермском крае.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Госсамова Чулпан Фаритовна, руководитель Управления Федеральной налоговой службы по Пермскому краю.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Обход выставочной экспозиции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Открытое заседание Совета по предпринимательству и улучшению инвестиционного климата в Пермском крае при губернаторе Пермского края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left="-20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12:30-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14:30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-20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ind w:left="-20" w:firstLine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Дискуссионная площадка «Цифровая трансформация закупок. Портал поставщиков»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-20" w:firstLine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-20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Министерство по регулированию контрактной системы в сфере закупок Пермского края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0-14:30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Деловая программа XXI открытого кулинарного фестиваля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«Прикамская кухня-2019»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Брифинг «Перспективы развития общественного питания: международный, российский, региональный уровень»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Беляев Виктор Борисович, президент Национальной ассоциации кулинаров России, председатель жюри Фестиваля.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Семинар «Что такое управление лояльностью или как получить предприятию гостя бесплатно»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Густомесов Андрей Александрович, предприниматель и инвестор с опытом работы, 11 лет в сферах ритейла, золотодобычи, IT, опыт разработки приложений для социальных сетей (10 млн. пользователей).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Наумов Сергей Владимирович, предприниматель, собственник сервисной компьютерной компании ЮниКомп-Пермь, организатор отделов продаж в B2b и B2c.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Презентация обучения по направлениям: «Сервис продаж», «Гостиничное дело», «Экскурсионный и активный туризм»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Шарифулин Сергей Ринатович, старший преподаватель кафедры туризма географического факультета ПГНИУ.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0-14:30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(уличный павильон)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«Инновационное технологическое предпринимательство»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14:30-15:00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Дискуссионная площадка «Современный бизнес. Пермский старт»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Вопросы для обсуждения: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От идеи до коммерциализации: как рождается бизнес в современных условиях? Истории успеха и обмен мнениями.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Новые ниши для развития бизнеса: как оценить потребности рынка?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Продвижение бизнеса: как продвигать продукт в современных реалиях?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Что определяет успешность бизнеса? Критерии успеха: рентабельность, уникальность продукта или услуги, определенность в конкурентных преимуществах, слаженная команда и др.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Государственные закупки: трудности, возможности, разъяснения.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Департамент экономики и промышленной политики Администрации г. Перми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:00-17:00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Маркетинговая площадка: Краш-тест для предпринимателей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Это про Вас?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Есть классный продукт и вы не знаете как его прокачать? </w:t>
              <w:br w:type="textWrapping"/>
              <w:t xml:space="preserve">Или прибыль падает, а расходы увеличиваются и появляются мысли о продаже бизнеса?</w:t>
              <w:br w:type="textWrapping"/>
              <w:t xml:space="preserve">А может быть Ваш бизнес набирает обороты и пора выходить на международный рынок?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ведущих экспертов по маркетингу, стратегии, digital, продажам и PR разберут 6 реальных бизнесов Пермского края.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Модераторы: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Анастасия Орзаева, директор по маркетингу VERRA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, идеолог «Маркетинговой кухни» ПТПП.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 Кравченко, основатель PR агентства Padre.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Эксперты: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Брендинг, дизайн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и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креатив.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Павел Скосырский,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Агентство креативных решений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«Восход» (г. Екатеринбург).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igital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Антон Голубятников, Яндекс, макрорегион Урал,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г. Екатеринбург.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Анжелика Березюк, Яндекс, г. Пермь.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Стратегия бизнеса.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Гилязова, вице-президент Пермской торгово-промышленной палаты.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Стратегический маркетинг, аналитика.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Ирина Шафранская,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к.э.н., руководитель магистерской программы SMART-маркетинг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ВШЭ.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Продажи.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Галина Черновалова,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эксперт в сфере усиления продаж, ИПК РМЦПК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Розничный маркетинг.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Ольга Тимофеева,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директор по маркетингу сети магазинов «Семья»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Пермская торгово-промышленная палата, проект «Покупай пермское»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Регистрация на мероприятие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Стратегическая сессия по принципу дизайн-мышления «Сервисная модель поддержки бизнеса»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Елена Аношина, АО «Деловая среда».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1. Определяем сервисную модель как сейчас.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2. Создаем критерии идеальной сервисной модели.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3. Определяем, что уже сделано или делается.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4. Определяем, что необходимо сделать.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(уличный павильон)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Стратегическая сессия по принципу дизайн-мышления «Улучшение ведения предпринимательской деятельности для самозанятых»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Артемий Круглов, АО «Деловая среда».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1.Погружение в режим самозанятых.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2. Анализ и видение на проект.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3. Обсуждение видения.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Шаг 4. Поиск решения.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17:00-17:30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17:30-19:00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Подведение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итогов работы стратегических сессий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17:30-19:00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highlight w:val="white"/>
                <w:rtl w:val="0"/>
              </w:rPr>
              <w:t xml:space="preserve">Открытый диалог по франчайзингу «Хочу купить, хочу продать»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Игорь Носов, руководитель направления АО «Деловая среда».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Часть 1:  «Хочу купить»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Рейтинг франшиз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Чек-лист оценки франчайзера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ТОП-ошибок при покупке франшизы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Завышенные ожидания и что с ними делать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Часть 2: «Хочу упаковать и продать»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ТОП-ошибок начинающих франчайзеров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Принципы и виды франчайзинга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Экономическое моделирование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Структура франчайзингового пакета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Подготовительный этап: с чего начать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Бизнес-процессы. По науке и в жизни.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Юридическая защита. Судебная практика.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Маркетинговая упаковка и технология бережной обработки лидов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Основные проблемы продажи франшиз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Подарки, напутствие, домашнее задание и описание будущего дистанционного сопровождения тех, кто намерен упаковаться.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*Для всех участников мероприятия специальный бонус: доступ к пошаговому курсу упаковки бизнеса во франшизу (8 блоков по 6 часов с дополнительными материалами и примерами)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17:30-19:00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Площадка «О действующих мерах поддержки экспортеров»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Министерство промышленности, предпринимательства и торговли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17:30-19:00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Конференц-зал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Бизнес-игра «Государственная поддержка ищет бизнес»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Министерство промышленности, предпринимательства и торговли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июня (пятница)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9:00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Регистрация участников форума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видеопроекта «120 секунд от Деловой среды»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XXI открытый кулинарный фестиваль «Прикамская кухня-2019» (в рамках уличной экспозиции)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9:00-19:00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Здание Заводо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у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правления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Первый этап отбора всероссийского конкурса-акселератора инновационных проектов «Большая разведка»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10-ый конкурс «Большая разведка 2019» проводится по 5 трекам (TechNet, IT&amp;Robotics, Mining&amp;Energy, Chemical, GreenTech), а также включает в себя три корпоративных акселератора: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«Корпоративный акселератор Technet АО «ОДК»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«Корпоративный акселератор «АО «Сибур-Химпром»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«Корпоративный акселератор «90-летие Пермской нефти ООО «Лукойл-Пермь»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Генеральные партнеры конкурса: ИЦ «Сколково», АО «ОДК», ПАО «Сибур», ООО «Камкабель», Росмолодежь и более 15 компаний - индустриальных партнеров.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Призовой фонд конкурса – 1 млн. рублей.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rebuchet MS" w:cs="Trebuchet MS" w:eastAsia="Trebuchet MS" w:hAnsi="Trebuchet MS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Акселератор помогает проектам пройти первоначальные стадии развития (идея, концепция, бизнес-модель и др.) и открывает возможности в привлечении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highlight w:val="white"/>
                <w:rtl w:val="0"/>
              </w:rPr>
              <w:t xml:space="preserve">инвестиций от венчурных фондов и частных инвесторов;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в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highlight w:val="white"/>
                <w:rtl w:val="0"/>
              </w:rPr>
              <w:t xml:space="preserve">сотрудничестве с крупнейшими российскими компаниями; в получении экспертной оценки от специалистов федерального и регионального уровня.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*Участие в мероприятии только для зарегистрированных проектов.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Регистрация на мероприятие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Презентация возможностей и кейсов венчурных фондов, инвесторов и институтов развития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Рассказать об успешных практиках и кейсов приглашены представители «Сбербанк» (SberX), FortRoss Ventures, QIWI, «Яндекс», РВК, PwC Russia Accelerator, ФРИИ, Национальной ассоциации бизнес-ангелов, Сколково, Runa Capital, Human Ventures и другие организации и институции, а также частные инвесторы.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Евгений Протопопов, исполнительный директор регионального отделения общероссийской общественной организации «Деловая Россия.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Сайт мероприятия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Площадка «Инновационное предпринимательство»: 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Most поколений: образование как инвестиция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Поколение Y владеет дизайн-мышлением (персональным интервью) в бизнесе, культуре и науке. Способно преодолевать границы мышления и добиваться успеха быстрее и эффективнее, чем взрослая бизнес-среда готова принять. Подросток из районной школы способен не только сгенерировать бизнес идею, но и создать успешный бизнес. Готов ли Пермский край со своим олдскульным образованием и незрелой бизнес-средой к таким изменениям? 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Ключевые вопросы и вызовы: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Траектория развития поколения Y: знания, навыки и умения.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Инновационное образование: расширение возможностей для талантливых детей и студентов.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Правительство Пермского края: создание благоприятной среды для развития молодого поколения.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Бизнес: успешная реализация молодежных стартапов.</w:t>
            </w:r>
          </w:p>
          <w:p w:rsidR="00000000" w:rsidDel="00000000" w:rsidP="00000000" w:rsidRDefault="00000000" w:rsidRPr="00000000" w14:paraId="0000012A">
            <w:pP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10:00-10:45 Идея на миллион. Презентация детских инновационных бизнес-идей. Почему западные инвесторы покупают бизнес-идеи подростков?</w:t>
            </w:r>
          </w:p>
          <w:p w:rsidR="00000000" w:rsidDel="00000000" w:rsidP="00000000" w:rsidRDefault="00000000" w:rsidRPr="00000000" w14:paraId="0000012D">
            <w:pP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10:45-11:30 Тематические круглые столы с ключевыми стейкхолдерами: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1: Насколько сектор образования привлекателен для бизнес-инвестиций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Мария Леонтьева, траблшутер, бизнес-консультант в области повышения эффективности бизнеса, автор методики осознанного развития.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выработать решения, направленные на развитие инновационного или альтернативного образования за счет привлечения бизнес-инвестиций.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Трудность: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как обеспечить отдачу на вложенные инвестиции.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Вопросы для дискуссии: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Бизнес страдает от кадрового голода, а востребованность в новых навыках и компетенциях растет в геометрической прогрессии. Специалисты, владеющие необходимыми компетенциям уходят во фриланс. Что лучше - привлекать фрилансеров или инвертировать в развитие персонала?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Насколько образовательные площадки и учреждения привлекательны для бизнес-инвестиций. Почему Бизнес пока не готов вкладываться в образование? При каких условиях бизнес будет инвестировать в образование?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Существует ли мост между образованием и бизнесом и какова роль правительства Пермского края в создании возможностей для ключевых заинтересованных сторон.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Успешные кейсы по получению отдачи от инвестиций в образование. С какими вызовами столкнулись, как решали?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2: Родители талантов инноваторов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Дарья Герина, предприниматель, основатель студии дизайна и архитектуры Manhattan, практик дизайн-мышления, коуч, фасилитатор.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Выбор и вариативность: где развивать моего талантливого ребенка? Как профинансировать талант?  В России или за рубежом?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создать модель образовательного продукта, отвечающего вызовам будущего и обеспечивающего успешность реализации талантов.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Болевые точки: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Отсутствие гарантий успешности выбранной образовательной модели ввиду сильной изменчивости среды;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Высокий уровень субъективности выбранных критериев оценки образовательных продуктов, сервисов, технологий;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Сложность планирования отдачи от вложенных финансовых, человеческих ресурсов.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Вопросы для дискуссии: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успешности. Формируем образ результата будущего: по каким критериям в ходе образовательного процесса и по его окончанию вы поймете, что полностью удовлетворены полученным результатом?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Выявление талантов, нужно ли концентрироваться на одном в ущерб другим? Риск ошибки при выборе специализации для ребенка.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Кто принимает решение: родители и\или ребенок? Доверять ребенку, собственному опыту, мнению экспертного сообщества, государственной образовательной политике?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Родители как заказчики инновационной образовательной услуги. Какие потребности данная услуга, продукт, сервис должны покрыть?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Исходя из сформированного пула потребностей, в чем будет состоять уникальный смысл инновационного образовательного продукта для вас?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3: Как зарабатывать на будущем?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Ирина Судиловская, HR-бизнес партнер, эксперт в области инжиниринга бизнес-процессов и развития стратегии предприятий.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создать проекты решений по перспективным бизнес-нишам в нетрадиционном - инновационном  образовании, под новые компетенции востребованные современным поколением.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Трудности: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Отсутствие системного интегратора-навигатора по единому пулу образовательных учреждений, формирующих компетенции будущего (незнание рынка, где получить знания/компетенции под спрос).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альтернативного образования (закрытые возможности для широкого «круга пользователей»).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Вопросы для дискуссии: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«скилы» будущего нужны/ Каков перечень новых компетенций?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Действительно ли традиционные образовательные учреждения формируют востребованные компетенции?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группы компетенций формируют инновационные образовательные учреждения?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мешает обеспечить доступность альтернативного образования?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требуется/шаги и мероприятия, способствующие обеспечению доступности новых видов и форм инновационного образования. (Как превратить сейчас «дорого» в возможности для потенциального потребителя/ любого желающего?)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Стратегия маркетингового продвижения для альтернативного образования.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4: Ранний успех – поколение новых предпринимателей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Татьяна Терентьева, предприниматель, криэйтор, концептуалист, коммуникатор, автор и продюсер телевизионных программ, создатель бизнес-акселератора с мультимедийной платформой в формате ТВ реалити шоу «Бизнес-ментор».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умеют наши дети?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Навыки и компетенции необходимые для нового поколения.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Особенности новой социальной группы предпринимателей NEW.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модели проекта «Бизнес ментор. Поколение Z» на примере  успешных рабочих кейсов предпринимательских идей учащихся 8 класса 4 лицея г. Перми.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Трудности: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Огромное количество иллюзий  и отсутствие реального знания  и понимания основ предпринимательской деятельности.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Очень много мифов об идеальных условиях предпринимательства, где  много денег, минимум ответственности.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11:30-12:00 Презентация решений круглых столов, поведение итогов.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Пермская торгово-промышленная палата, проект «Покупай пермское», Гильдия инновационных организаций в сфере образования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Регистрация на мероприятие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10:00-14:00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jc w:val="right"/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  <w:rtl w:val="0"/>
              </w:rPr>
              <w:t xml:space="preserve">Блок «Промышленная кооперация» 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Круглый стол «Эффективное внедрение автоматизированной системы мониторинга выбросов на предприятии»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  <w:shd w:fill="fdfdfd" w:val="clear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Жуков Владислав Владимирович, член Совета при Председателе Совета Федерации по вопросам агропромышленного комплекса и природопользования,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shd w:fill="fdfdfd" w:val="clear"/>
                <w:rtl w:val="0"/>
              </w:rPr>
              <w:t xml:space="preserve">эксперт Общественной Палаты РФ.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Министерство промышленности, предпринимательства и торговли Пермского, ООО Группа компаний «ЭРИС»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(уличный павильон)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Семинар «Лидерство в Турбулентные Времена»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Алексей Толкачев, учредитель проекта «Территория Инвестирования», Чемпион Мира по парашютно-горнолыжному двоеборью, автор книги-бестселлера «Экстремальный Тайм-Менеджмент», рекордсмен «Книги Рекордов Гиннеса».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Развитие личностных Лидерских и управленческих качеств в стрессовых ситуациях.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Как быть Лидером и выполнять свою работу так, чтобы вести организацию вперед.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Получение простых инструментов для повышения эффективности.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Питч-сессия стартапов и технологических компаний в формате «Разведка боем»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Свои стартапы, действующие бизнесы и инициативы представят лучшие представители регионального высокотехнологического предпринимательского сообщества. Выступление проекта и ответы на вопросы – не более 6 минут. Эксперты площадки – представители фондов, институтов развития и частные инвесторы.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Сайт мероприятия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Площадка «HR»: «Я выбираю Пермский край? Я выбираю Пермский край!»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Кому выгоден экспорт рабочей силы из Пермского края?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 прекратить утечку талантливых специалистов?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Будем разбираться вместе и на прямо на ринге! 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  <w:rtl w:val="0"/>
              </w:rPr>
              <w:t xml:space="preserve">В поисках «лучшей жизни» выпускники, студенты, работники уезжают из родного города. Мы готовы их остановить, но не словами «Где родился – там и пригодился», а реальными делами, чтобы каждый, кто задумался: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  <w:rtl w:val="0"/>
              </w:rPr>
              <w:t xml:space="preserve">Я выбираю Пермский край?», себе ответил: «Я могу уехать, но сам не хочу». Чтобы гордо звучало: Я выбираю Пермский край и наш бизнес!».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Модераторы: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Елена Костарева, спикер, автор обучающих программ, бизнес-тренер.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Сергей Двинянинов, ведущий официальных и протокольных мероприятий крупнейших компаний региона, диктор радио и телевидения.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2 раунда публичного спора: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1: Привлекательность Пермского края для жизни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 2 приглашённых оратора и по 1 из зала с каждой стороны).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2: Привлекательность Пермского края для работы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72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 2 приглашённых оратора и по 1 из зала с каждой стороны).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итогам каждой баталии проходит голосование зрителей за силу аргументов каждой стороны. 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Коворкинг-сессия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Уч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астники площадки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делятся на 4 команды по результатам голосования.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Каждой команде свой вопрос для выработки плана действий: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«Живу - Нравится» Что может сделать мою жизнь в Пермском крае ещё лучше?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«Живу - Не нравится» Что может сделать Пермский край, чтобы мне понравилось здесь жить?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«Работаю - Нравится» Что может сделать мою работу в Пермском крае ещё лучше?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«Работаю - Не нравится» Что может сделать Пермский край, чтобы мне понравилось здесь работать?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Презентации решений от команд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Презентация сайта «Персонал59»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Пермская торгово-промышленная палата, проект «Покупай пермское»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Регистрация на мероприятие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(уличный павильон)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Семинар 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Лидерство в Турбулентные Времена»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14:30-15:30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line="240" w:lineRule="auto"/>
              <w:jc w:val="right"/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  <w:rtl w:val="0"/>
              </w:rPr>
              <w:t xml:space="preserve">Блок «Промышленная кооперация» 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Закупочная сессия компании «Метафракс»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Возможности участия малого бизнеса в крупных инфраструктурных проектах компании, предложения для подрядчиков и субподрядчиков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Министерство промышленности, предпринимательства и торговли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15:30-17:30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Дискуссия «Технологии и кейсы поддержки инновационных технологических инициатив. Лучшие практики»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Сегодняшняя экосистема поддержки технологических инициатив состоит из множества составляющих: банковские кредиты, участие венчурных фондов и инвестиционных компаний, бизнес-ангелы, государственные институты развития, партнерские проекты с корпоративным заказчиком. Какие меры поддержки и в каком случае являются наиболее перспективными для инвестора и стартапа?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Сайт мероприятия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15:30-17:30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Мероприятие Уполномоченного по защите прав предпринимателей в Пермском крае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(формат и тема уточняются)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Аппарат Уполномоченного по защите прав предпринимателей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15:30-17:30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(уличный павильон)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Бизнес-игра «Ботва»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jc w:val="right"/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000000"/>
                <w:sz w:val="22"/>
                <w:szCs w:val="22"/>
                <w:rtl w:val="0"/>
              </w:rPr>
              <w:t xml:space="preserve">Блок «Промышленная кооперация» 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Тематическая сессия «Биржа мощностей промышленных предприятий Пермского края»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Министерство промышленности, предпринимательства и торговли Пермского края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17:30-18:00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Официальное закрытие Форума</w:t>
            </w:r>
          </w:p>
        </w:tc>
      </w:tr>
    </w:tbl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  <w:t xml:space="preserve">Внимание! В программе возможны изменения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Актуальная версия программы на сайте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86e8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www.business.expoperm.ru</w:t>
        </w:r>
      </w:hyperlink>
      <w:r w:rsidDel="00000000" w:rsidR="00000000" w:rsidRPr="00000000">
        <w:rPr>
          <w:rtl w:val="0"/>
        </w:rPr>
      </w:r>
    </w:p>
    <w:sectPr>
      <w:footerReference r:id="rId15" w:type="default"/>
      <w:pgSz w:h="16834" w:w="11909"/>
      <w:pgMar w:bottom="1440" w:top="1440" w:left="1440" w:right="8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Verdana" w:cs="Verdana" w:eastAsia="Verdana" w:hAnsi="Verdana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erm.business/" TargetMode="External"/><Relationship Id="rId10" Type="http://schemas.openxmlformats.org/officeDocument/2006/relationships/hyperlink" Target="https://pttp.timepad.ru/event/985602/" TargetMode="External"/><Relationship Id="rId13" Type="http://schemas.openxmlformats.org/officeDocument/2006/relationships/hyperlink" Target="https://perm.business/" TargetMode="External"/><Relationship Id="rId12" Type="http://schemas.openxmlformats.org/officeDocument/2006/relationships/hyperlink" Target="https://docs.google.com/forms/d/1CUVEs8Rsu1gTueIfJutemevE37fnXbsJ9AShjebzJZY/viewform?edit_requeste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rm.business/" TargetMode="External"/><Relationship Id="rId15" Type="http://schemas.openxmlformats.org/officeDocument/2006/relationships/footer" Target="footer1.xml"/><Relationship Id="rId14" Type="http://schemas.openxmlformats.org/officeDocument/2006/relationships/hyperlink" Target="http://business.expoperm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arketing-pttp.timepad.ru/event/985875/" TargetMode="External"/><Relationship Id="rId8" Type="http://schemas.openxmlformats.org/officeDocument/2006/relationships/hyperlink" Target="https://razvedka-pe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