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F" w:rsidRDefault="00F80A5F" w:rsidP="00F80A5F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80A5F" w:rsidRDefault="00F80A5F" w:rsidP="00F80A5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плановой документальной ревизии финансово-хозяйственной деятельности  муниципального автономного общеобразовательного учреждения  «Средняя общеобразовательная школа № 15»</w:t>
      </w:r>
    </w:p>
    <w:p w:rsidR="003F5124" w:rsidRPr="003F5124" w:rsidRDefault="00F80A5F" w:rsidP="003F51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начальника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администрации городского округа «Город Губаха», удостоверения на проведение ревизии специалистами отдела контроля и ревизии Финансового управления проведена плановая документальная ревизия финансово-хозяйственной деятельности </w:t>
      </w:r>
      <w:r w:rsidR="003F5124" w:rsidRPr="003F5124">
        <w:rPr>
          <w:sz w:val="28"/>
          <w:szCs w:val="28"/>
        </w:rPr>
        <w:t>муниципального автономного общеобразовательного учреждения  «Средняя общеобразовательная школа № 15»</w:t>
      </w:r>
      <w:r w:rsidR="003F5124">
        <w:rPr>
          <w:sz w:val="28"/>
          <w:szCs w:val="28"/>
        </w:rPr>
        <w:t>.</w:t>
      </w:r>
    </w:p>
    <w:p w:rsidR="00F80A5F" w:rsidRDefault="00F80A5F" w:rsidP="00F80A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ревизии: 01.01.2012г. – </w:t>
      </w:r>
      <w:r w:rsidR="003F512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F5124">
        <w:rPr>
          <w:sz w:val="28"/>
          <w:szCs w:val="28"/>
        </w:rPr>
        <w:t>11</w:t>
      </w:r>
      <w:r>
        <w:rPr>
          <w:sz w:val="28"/>
          <w:szCs w:val="28"/>
        </w:rPr>
        <w:t>.2013г.</w:t>
      </w:r>
    </w:p>
    <w:p w:rsidR="00F80A5F" w:rsidRDefault="00F80A5F" w:rsidP="00F80A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Ревизия проводилась в соответствии с программой проведения плановой документальной ревизии </w:t>
      </w:r>
      <w:r w:rsidR="003F5124" w:rsidRPr="003F5124">
        <w:rPr>
          <w:sz w:val="28"/>
          <w:szCs w:val="28"/>
        </w:rPr>
        <w:t>муниципального автономного общеобразовательного учреждения  «Средняя общеобразовательная школа № 15»</w:t>
      </w:r>
      <w:r>
        <w:rPr>
          <w:sz w:val="28"/>
          <w:szCs w:val="28"/>
        </w:rPr>
        <w:t>, утвержденной начальником Финансового управления.</w:t>
      </w:r>
    </w:p>
    <w:p w:rsidR="00F80A5F" w:rsidRDefault="00F80A5F" w:rsidP="00F80A5F">
      <w:pPr>
        <w:ind w:firstLine="709"/>
        <w:jc w:val="both"/>
        <w:rPr>
          <w:sz w:val="28"/>
          <w:szCs w:val="28"/>
        </w:rPr>
      </w:pPr>
    </w:p>
    <w:p w:rsidR="00F80A5F" w:rsidRDefault="00F80A5F" w:rsidP="00F80A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ревизии было установлено:</w:t>
      </w:r>
    </w:p>
    <w:p w:rsidR="003F5124" w:rsidRDefault="003F5124" w:rsidP="00F80A5F">
      <w:pPr>
        <w:ind w:firstLine="540"/>
        <w:jc w:val="both"/>
        <w:rPr>
          <w:sz w:val="28"/>
          <w:szCs w:val="28"/>
        </w:rPr>
      </w:pPr>
    </w:p>
    <w:p w:rsidR="003F5124" w:rsidRDefault="003F5124" w:rsidP="003F51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нарушение п.2.5 и п.13.3 Устава учреждения МАОУ «СОШ № 15» без согласования с Учредителем был предоставлен в пользование </w:t>
      </w:r>
      <w:r w:rsidR="00465359">
        <w:rPr>
          <w:sz w:val="28"/>
          <w:szCs w:val="28"/>
        </w:rPr>
        <w:t xml:space="preserve">юридическому лицу </w:t>
      </w:r>
      <w:r>
        <w:rPr>
          <w:sz w:val="28"/>
          <w:szCs w:val="28"/>
        </w:rPr>
        <w:t xml:space="preserve">кабинет </w:t>
      </w:r>
      <w:r w:rsidR="00777786">
        <w:rPr>
          <w:sz w:val="28"/>
          <w:szCs w:val="28"/>
        </w:rPr>
        <w:t xml:space="preserve">в школе. </w:t>
      </w:r>
      <w:r>
        <w:rPr>
          <w:sz w:val="28"/>
          <w:szCs w:val="28"/>
        </w:rPr>
        <w:t>Договор, предусматривающий переход права владения и (или) пользования муниципальным имуществом, заключен не был. В нарушение п.1.2 договора МАОУ «СОШ № 15» не были предъявлены пользователю услуг счета за коммунальные услуги с апреля 2013г.</w:t>
      </w:r>
    </w:p>
    <w:p w:rsidR="003F5124" w:rsidRDefault="003F5124" w:rsidP="003F51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Отсутствует должный контроль со стороны бухгалтерии за ведением табелей посещаемости, соответственно, сумм начисленных и предъявленных к оплате, задолженности (переплаты) в разрезе учащихся по дополнительным занятиям.</w:t>
      </w:r>
    </w:p>
    <w:p w:rsidR="003F5124" w:rsidRDefault="003F5124" w:rsidP="003F51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Нарушение п.9</w:t>
      </w:r>
      <w:r>
        <w:t xml:space="preserve"> </w:t>
      </w:r>
      <w:r>
        <w:rPr>
          <w:sz w:val="28"/>
          <w:szCs w:val="28"/>
        </w:rPr>
        <w:t>Инструкции № 157н</w:t>
      </w:r>
      <w:r>
        <w:t xml:space="preserve"> </w:t>
      </w:r>
      <w:r>
        <w:rPr>
          <w:sz w:val="28"/>
          <w:szCs w:val="28"/>
        </w:rPr>
        <w:t>в части своевременного отражения в бухгалтерском учете авансовых отчетов.</w:t>
      </w:r>
    </w:p>
    <w:p w:rsidR="003F5124" w:rsidRDefault="003F5124" w:rsidP="003F5124">
      <w:pPr>
        <w:widowControl w:val="0"/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составе материальных запасов числятся шторы  в количестве 41 шт. на сумму 11 868,38 рублей, ламбрекены в количестве 4 шт. на сумму 791,44 рубля, жалюзи в количестве 18,96 (в оборотной ведомости не указана единица измерения) на сумму 8 399,28 рублей, фольклорные костюмы в количестве 10 шт. на сумму 357,00 рублей.</w:t>
      </w:r>
    </w:p>
    <w:p w:rsidR="003F5124" w:rsidRDefault="003F5124" w:rsidP="003F5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Согласно, ОКОФ («Общероссийский классификатор основных фондов», утвержден Постановлением Госстандарта РФ от 26.12.1994г. № 359) шторы, театральные костюмы,  относятся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амортизационной группе основных средств по коду 161721090 «Изделия текстильные швейные прочие», раздел «Инвентарь производственный и хозяйственный». </w:t>
      </w:r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ходе инвентаризации были выявлены материальные </w:t>
      </w:r>
      <w:proofErr w:type="gramStart"/>
      <w:r>
        <w:rPr>
          <w:sz w:val="28"/>
          <w:szCs w:val="28"/>
        </w:rPr>
        <w:t>ценности</w:t>
      </w:r>
      <w:proofErr w:type="gramEnd"/>
      <w:r>
        <w:rPr>
          <w:sz w:val="28"/>
          <w:szCs w:val="28"/>
        </w:rPr>
        <w:t xml:space="preserve"> не числящиеся на балансе учреждения (излишки):</w:t>
      </w:r>
    </w:p>
    <w:p w:rsidR="003F5124" w:rsidRDefault="003F5124" w:rsidP="003F5124">
      <w:pPr>
        <w:widowControl w:val="0"/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ковер – 2 шт., музыкальный центр – 2 шт., магнитофон – 1 шт., </w:t>
      </w:r>
      <w:proofErr w:type="spellStart"/>
      <w:r>
        <w:rPr>
          <w:sz w:val="28"/>
          <w:szCs w:val="28"/>
        </w:rPr>
        <w:t>аккум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 xml:space="preserve"> – 1 шт., шторы (разные) – 54 шт.,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лита</w:t>
      </w:r>
      <w:proofErr w:type="spellEnd"/>
      <w:r>
        <w:rPr>
          <w:sz w:val="28"/>
          <w:szCs w:val="28"/>
        </w:rPr>
        <w:t xml:space="preserve"> – 1 шт., замазка </w:t>
      </w:r>
      <w:r>
        <w:rPr>
          <w:sz w:val="28"/>
          <w:szCs w:val="28"/>
          <w:lang w:val="en-US"/>
        </w:rPr>
        <w:lastRenderedPageBreak/>
        <w:t>KNAUF</w:t>
      </w:r>
      <w:r w:rsidRPr="00C950A7">
        <w:rPr>
          <w:sz w:val="28"/>
          <w:szCs w:val="28"/>
        </w:rPr>
        <w:t xml:space="preserve"> </w:t>
      </w:r>
      <w:r>
        <w:rPr>
          <w:sz w:val="28"/>
          <w:szCs w:val="28"/>
        </w:rPr>
        <w:t>- 25кг.</w:t>
      </w:r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Постановления Правительства от 01.01.2002 № 1 (ред. от 10.12.2010) «О классификации основных средств, включаемых в амортизационную группу», Постановления Правительства Российской Федерации от 18.11.2006 № 697 «О внесении изменений в классификацию основных средств, включаемых в амортизационные группы» учреждением неверно была определена амортизационная группа  и установлен срок полезного использования по электронно-вычислительной технике. Учреждением на 01.10.2013г. была занижена сумма начисленной амортизации  на 78 326,99 рублей.</w:t>
      </w:r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п. 267 </w:t>
      </w:r>
      <w:hyperlink r:id="rId4" w:history="1">
        <w:r w:rsidRPr="00465359">
          <w:rPr>
            <w:rStyle w:val="a3"/>
            <w:iCs/>
            <w:color w:val="auto"/>
            <w:sz w:val="28"/>
            <w:szCs w:val="28"/>
            <w:u w:val="none"/>
          </w:rPr>
          <w:t>Приказа Минфина РФ от 28.12.2001 N 119н (ред. от 24.12.2010) "Об утверждении Методических указаний по бухгалтерскому учету материально-производственных запасов"</w:t>
        </w:r>
      </w:hyperlink>
      <w:r w:rsidRPr="0046535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работник бухгалтерской службы при сверке записей в Книге складского учета с первичными документами не подтверждает своей подписью правильность выведения остатков в Книге.</w:t>
      </w:r>
    </w:p>
    <w:p w:rsidR="003F5124" w:rsidRDefault="003F5124" w:rsidP="003F5124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нарушении пункта 345, 346 Инструкции № 157-н бухгалтерией учреждения не ведется аналитический учет  подарков, призов и грамот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 07 "Награды, призы, кубки и ценные подарки, сувениры"</w:t>
      </w:r>
      <w:r>
        <w:t xml:space="preserve"> </w:t>
      </w:r>
      <w:r>
        <w:rPr>
          <w:sz w:val="28"/>
          <w:szCs w:val="28"/>
        </w:rPr>
        <w:t xml:space="preserve">по каждому предмету и цене его приобретения в карточке количественно-суммового учета материальных ценностей.  </w:t>
      </w:r>
    </w:p>
    <w:p w:rsidR="003F5124" w:rsidRDefault="003F5124" w:rsidP="003F5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п.1 и п.2 ст.2 ЗПО № 628-ПК были излишне предоставлены льготы по оплате жилого помещения и коммунальных услуг в сумме 1 110,84 рублей, недоплата по льготам – 1 118,78 рублей.</w:t>
      </w:r>
    </w:p>
    <w:p w:rsidR="003F5124" w:rsidRDefault="003F5124" w:rsidP="003F512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квитанции были оплачены </w:t>
      </w:r>
      <w:r w:rsidR="00452617">
        <w:rPr>
          <w:sz w:val="28"/>
          <w:szCs w:val="28"/>
        </w:rPr>
        <w:t>сотруднику учреждения</w:t>
      </w:r>
      <w:r>
        <w:rPr>
          <w:sz w:val="28"/>
          <w:szCs w:val="28"/>
        </w:rPr>
        <w:t xml:space="preserve"> 1 637,46 рублей за отопление.</w:t>
      </w:r>
    </w:p>
    <w:p w:rsidR="003F5124" w:rsidRDefault="003F5124" w:rsidP="003F512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Учреждением при пересчете размера стипендии с 01 сентября 2011г. в связи с ее индексацией в соответствии с ст. 24 </w:t>
      </w:r>
      <w:r>
        <w:rPr>
          <w:bCs/>
          <w:sz w:val="28"/>
          <w:szCs w:val="28"/>
        </w:rPr>
        <w:t xml:space="preserve">Закона Пермского края от </w:t>
      </w:r>
      <w:r>
        <w:rPr>
          <w:sz w:val="28"/>
          <w:szCs w:val="28"/>
        </w:rPr>
        <w:t>21.11.2011 № 861-ПК</w:t>
      </w:r>
      <w:r>
        <w:rPr>
          <w:bCs/>
          <w:sz w:val="28"/>
          <w:szCs w:val="28"/>
        </w:rPr>
        <w:t xml:space="preserve"> «О внесении изменений в закон Пермского края "О бюджете Пермского края на 2011 год и на плановый период 2012 и 2013 годов"</w:t>
      </w:r>
      <w:r>
        <w:rPr>
          <w:sz w:val="28"/>
          <w:szCs w:val="28"/>
        </w:rPr>
        <w:t xml:space="preserve"> была излишне начислена и выплачена стипендия учащейся школы в сумме 165,60 рублей.</w:t>
      </w:r>
      <w:proofErr w:type="gramEnd"/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Учреждением при расчете заработной платы сторожей была неверно применена норма времени (рабочие часы):</w:t>
      </w:r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январе - 140, феврале - 161, марте - 174, тогда как по производственному календарю в январе - 136, феврале - 159, марте – 159 часов. </w:t>
      </w:r>
    </w:p>
    <w:p w:rsidR="003F5124" w:rsidRDefault="003F5124" w:rsidP="003F5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ст. 152 ТК РФ оплата за сверхурочную работу осуществлялась в двойном размере</w:t>
      </w:r>
      <w:r w:rsidR="00452617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при оплате сверхурочных часов, не исключались часы работы в праздничные дни, которые уже были оплаченные в двойном размере (ст.153 ТК РФ).</w:t>
      </w:r>
    </w:p>
    <w:p w:rsidR="003F5124" w:rsidRDefault="003F5124" w:rsidP="003F512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Установлена недоплата по заработной плате сторожей в сумме 86 002,42 рубля. </w:t>
      </w:r>
    </w:p>
    <w:p w:rsidR="003F5124" w:rsidRDefault="003F5124" w:rsidP="003F512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Не был начислен районный коэффициент на выплаты поощрительного характера на общую сумму 25 875,00 рублей. Недоплата по отпускным составила 172,33 рубля, переплата – 833,66 рубля.</w:t>
      </w:r>
    </w:p>
    <w:p w:rsidR="003F5124" w:rsidRDefault="003F5124" w:rsidP="003F5124">
      <w:pPr>
        <w:ind w:firstLine="709"/>
        <w:jc w:val="both"/>
        <w:rPr>
          <w:sz w:val="28"/>
          <w:szCs w:val="28"/>
        </w:rPr>
      </w:pPr>
    </w:p>
    <w:p w:rsidR="00B14D10" w:rsidRDefault="00B14D10"/>
    <w:sectPr w:rsidR="00B14D10" w:rsidSect="00B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0A5F"/>
    <w:rsid w:val="003F5124"/>
    <w:rsid w:val="00452617"/>
    <w:rsid w:val="00465359"/>
    <w:rsid w:val="00673EE4"/>
    <w:rsid w:val="00777786"/>
    <w:rsid w:val="00B050D3"/>
    <w:rsid w:val="00B14D10"/>
    <w:rsid w:val="00F80A5F"/>
    <w:rsid w:val="00F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5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B3A3BC42D659721900CE7FB32F5E5BA0DB7B4A819B1F0BA648AE13DAFDE24FBE62F9482B89655E13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Л.Н.</dc:creator>
  <cp:keywords/>
  <dc:description/>
  <cp:lastModifiedBy>Кулигина Л.Н.</cp:lastModifiedBy>
  <cp:revision>1</cp:revision>
  <dcterms:created xsi:type="dcterms:W3CDTF">2013-11-20T09:52:00Z</dcterms:created>
  <dcterms:modified xsi:type="dcterms:W3CDTF">2013-11-20T10:06:00Z</dcterms:modified>
</cp:coreProperties>
</file>